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0B6485" w14:textId="03D87EFC" w:rsidR="00622610" w:rsidRDefault="000E5A54" w:rsidP="000E5A54">
      <w:pPr>
        <w:pStyle w:val="NoNumTitle-Clause"/>
        <w:ind w:left="0"/>
      </w:pPr>
      <w:bookmarkStart w:id="0" w:name="a412022"/>
      <w:r>
        <w:t>PLEASE READ THESE TERMS OF SERVICE CAREFULLY BEFORE USING THIS SITE</w:t>
      </w:r>
      <w:bookmarkEnd w:id="0"/>
    </w:p>
    <w:p w14:paraId="0A45C0FA" w14:textId="77777777" w:rsidR="00622610" w:rsidRDefault="00992730" w:rsidP="000E5A54">
      <w:pPr>
        <w:pStyle w:val="NoNumTitle-Clause"/>
        <w:ind w:left="0"/>
      </w:pPr>
      <w:bookmarkStart w:id="1" w:name="a707346"/>
      <w:r>
        <w:t xml:space="preserve">Who we are and how to contact </w:t>
      </w:r>
      <w:proofErr w:type="gramStart"/>
      <w:r>
        <w:t>us</w:t>
      </w:r>
      <w:bookmarkEnd w:id="1"/>
      <w:proofErr w:type="gramEnd"/>
    </w:p>
    <w:p w14:paraId="3108FBFB" w14:textId="2B45517B" w:rsidR="00622610" w:rsidRDefault="00992730" w:rsidP="000E5A54">
      <w:pPr>
        <w:pStyle w:val="ParaClause"/>
        <w:ind w:left="0"/>
      </w:pPr>
      <w:hyperlink r:id="rId11" w:history="1">
        <w:r w:rsidRPr="00605D92">
          <w:rPr>
            <w:rStyle w:val="Hyperlink"/>
          </w:rPr>
          <w:t>https://credo.stfc.ac.uk/ao/ofwat/at/app/</w:t>
        </w:r>
      </w:hyperlink>
      <w:r>
        <w:t xml:space="preserve"> </w:t>
      </w:r>
      <w:r>
        <w:t xml:space="preserve">is a site operated by </w:t>
      </w:r>
      <w:r w:rsidR="000E5A54">
        <w:t xml:space="preserve">Connected Places Catapult </w:t>
      </w:r>
      <w:r>
        <w:t>(</w:t>
      </w:r>
      <w:r>
        <w:rPr>
          <w:rStyle w:val="DefTerm"/>
        </w:rPr>
        <w:t>We</w:t>
      </w:r>
      <w:r>
        <w:t xml:space="preserve">). We are </w:t>
      </w:r>
      <w:r w:rsidR="000E5A54">
        <w:t xml:space="preserve">a private company limited by guarantee </w:t>
      </w:r>
      <w:r>
        <w:t xml:space="preserve">registered in England and Wales under company number </w:t>
      </w:r>
      <w:r w:rsidR="000E5A54" w:rsidRPr="000E5A54">
        <w:t>11837978</w:t>
      </w:r>
      <w:r>
        <w:t xml:space="preserve"> and have our registered office at</w:t>
      </w:r>
      <w:r w:rsidR="000E5A54">
        <w:t xml:space="preserve"> </w:t>
      </w:r>
      <w:r w:rsidR="000E5A54" w:rsidRPr="000E5A54">
        <w:t xml:space="preserve">1 </w:t>
      </w:r>
      <w:proofErr w:type="spellStart"/>
      <w:r w:rsidR="000E5A54" w:rsidRPr="000E5A54">
        <w:t>Sekforde</w:t>
      </w:r>
      <w:proofErr w:type="spellEnd"/>
      <w:r w:rsidR="000E5A54" w:rsidRPr="000E5A54">
        <w:t xml:space="preserve"> Street, London, EC1R 0BE</w:t>
      </w:r>
      <w:r>
        <w:t xml:space="preserve">. </w:t>
      </w:r>
    </w:p>
    <w:p w14:paraId="74AFADFD" w14:textId="67119004" w:rsidR="00622610" w:rsidRDefault="00992730" w:rsidP="000E5A54">
      <w:pPr>
        <w:pStyle w:val="ParaClause"/>
        <w:ind w:left="0"/>
      </w:pPr>
      <w:r>
        <w:t xml:space="preserve">To contact us, please email </w:t>
      </w:r>
      <w:r w:rsidRPr="00992730">
        <w:t>credo@cp.catapult.org.uk</w:t>
      </w:r>
      <w:r w:rsidR="000E5A54">
        <w:t>.</w:t>
      </w:r>
    </w:p>
    <w:p w14:paraId="12B2AD63" w14:textId="77777777" w:rsidR="00622610" w:rsidRDefault="00992730" w:rsidP="000E5A54">
      <w:pPr>
        <w:pStyle w:val="NoNumTitle-Clause"/>
        <w:ind w:left="0"/>
      </w:pPr>
      <w:bookmarkStart w:id="2" w:name="a942022"/>
      <w:r>
        <w:t xml:space="preserve">By using our </w:t>
      </w:r>
      <w:proofErr w:type="gramStart"/>
      <w:r>
        <w:t>site</w:t>
      </w:r>
      <w:proofErr w:type="gramEnd"/>
      <w:r>
        <w:t xml:space="preserve"> you accept these terms</w:t>
      </w:r>
      <w:bookmarkEnd w:id="2"/>
    </w:p>
    <w:p w14:paraId="6BB266C9" w14:textId="77777777" w:rsidR="00622610" w:rsidRDefault="00992730" w:rsidP="000E5A54">
      <w:pPr>
        <w:pStyle w:val="ParaClause"/>
        <w:ind w:left="0"/>
      </w:pPr>
      <w:r>
        <w:t>By using our site, you confirm that you accept these terms of service and that you agree to comply with them.</w:t>
      </w:r>
    </w:p>
    <w:p w14:paraId="361E1339" w14:textId="77777777" w:rsidR="00622610" w:rsidRDefault="00992730" w:rsidP="000E5A54">
      <w:pPr>
        <w:pStyle w:val="ParaClause"/>
        <w:ind w:left="0"/>
      </w:pPr>
      <w:r>
        <w:t>If you do not agree to these terms, you must not use our site.</w:t>
      </w:r>
    </w:p>
    <w:p w14:paraId="3AD44241" w14:textId="77777777" w:rsidR="00622610" w:rsidRDefault="00992730" w:rsidP="000E5A54">
      <w:pPr>
        <w:pStyle w:val="ParaClause"/>
        <w:ind w:left="0"/>
      </w:pPr>
      <w:r>
        <w:t>We recommend that you print a copy of these terms for future reference.</w:t>
      </w:r>
    </w:p>
    <w:p w14:paraId="7BFE9B90" w14:textId="77777777" w:rsidR="00622610" w:rsidRDefault="00992730" w:rsidP="000E5A54">
      <w:pPr>
        <w:pStyle w:val="NoNumTitle-Clause"/>
        <w:ind w:left="0"/>
      </w:pPr>
      <w:bookmarkStart w:id="3" w:name="a208383"/>
      <w:r>
        <w:t xml:space="preserve">There are other terms that may apply to </w:t>
      </w:r>
      <w:proofErr w:type="gramStart"/>
      <w:r>
        <w:t>you</w:t>
      </w:r>
      <w:bookmarkEnd w:id="3"/>
      <w:proofErr w:type="gramEnd"/>
    </w:p>
    <w:p w14:paraId="71A2EF5A" w14:textId="77777777" w:rsidR="00622610" w:rsidRDefault="00992730" w:rsidP="000E5A54">
      <w:pPr>
        <w:pStyle w:val="ParaClause"/>
        <w:ind w:left="0"/>
      </w:pPr>
      <w:r>
        <w:t>These terms of service refer to the following additional terms, which also apply to your use of our site:</w:t>
      </w:r>
    </w:p>
    <w:p w14:paraId="12C53C45" w14:textId="1091036A" w:rsidR="00622610" w:rsidRPr="00484A61" w:rsidRDefault="00992730" w:rsidP="000E5A54">
      <w:pPr>
        <w:pStyle w:val="ClauseBullet1"/>
        <w:ind w:left="0" w:firstLine="0"/>
      </w:pPr>
      <w:r>
        <w:t>Our</w:t>
      </w:r>
      <w:r>
        <w:t xml:space="preserve"> </w:t>
      </w:r>
      <w:hyperlink r:id="rId12" w:history="1">
        <w:r w:rsidRPr="000E5A54">
          <w:rPr>
            <w:rStyle w:val="Hyperlink"/>
          </w:rPr>
          <w:t>Privacy Policy</w:t>
        </w:r>
      </w:hyperlink>
      <w:r>
        <w:t xml:space="preserve">, which explains how we collect, </w:t>
      </w:r>
      <w:proofErr w:type="gramStart"/>
      <w:r>
        <w:t>use</w:t>
      </w:r>
      <w:proofErr w:type="gramEnd"/>
      <w:r>
        <w:t xml:space="preserve"> and store your personal data.</w:t>
      </w:r>
    </w:p>
    <w:p w14:paraId="33A5DE30" w14:textId="786619CC" w:rsidR="00622610" w:rsidRDefault="00992730" w:rsidP="000E5A54">
      <w:pPr>
        <w:pStyle w:val="ClauseBullet1"/>
        <w:ind w:left="0" w:firstLine="0"/>
      </w:pPr>
      <w:r>
        <w:t xml:space="preserve">Our </w:t>
      </w:r>
      <w:hyperlink r:id="rId13" w:history="1">
        <w:r w:rsidRPr="000E5A54">
          <w:rPr>
            <w:rStyle w:val="Hyperlink"/>
          </w:rPr>
          <w:t>Cookie Policy</w:t>
        </w:r>
      </w:hyperlink>
      <w:r>
        <w:t>, which sets out information about the cookies on our site.</w:t>
      </w:r>
    </w:p>
    <w:p w14:paraId="10FFF913" w14:textId="77777777" w:rsidR="00622610" w:rsidRDefault="00992730" w:rsidP="000E5A54">
      <w:pPr>
        <w:pStyle w:val="NoNumTitle-Clause"/>
        <w:ind w:left="0"/>
      </w:pPr>
      <w:bookmarkStart w:id="4" w:name="a107821"/>
      <w:r>
        <w:t xml:space="preserve">We may make </w:t>
      </w:r>
      <w:r>
        <w:t xml:space="preserve">changes to these </w:t>
      </w:r>
      <w:proofErr w:type="gramStart"/>
      <w:r>
        <w:t>terms</w:t>
      </w:r>
      <w:bookmarkEnd w:id="4"/>
      <w:proofErr w:type="gramEnd"/>
    </w:p>
    <w:p w14:paraId="470312B0" w14:textId="774F7C54" w:rsidR="00622610" w:rsidRDefault="00992730" w:rsidP="000E5A54">
      <w:pPr>
        <w:pStyle w:val="ParaClause"/>
        <w:ind w:left="0"/>
      </w:pPr>
      <w:r>
        <w:t xml:space="preserve">We amend these terms from time to time. Every time you wish to use our site, please check these terms to ensure you understand the terms that apply at that time. </w:t>
      </w:r>
    </w:p>
    <w:p w14:paraId="5BF0BA09" w14:textId="77777777" w:rsidR="00622610" w:rsidRDefault="00992730" w:rsidP="000E5A54">
      <w:pPr>
        <w:pStyle w:val="NoNumTitle-Clause"/>
        <w:ind w:left="0"/>
      </w:pPr>
      <w:bookmarkStart w:id="5" w:name="a498033"/>
      <w:r>
        <w:t xml:space="preserve">We may make changes to our </w:t>
      </w:r>
      <w:proofErr w:type="gramStart"/>
      <w:r>
        <w:t>site</w:t>
      </w:r>
      <w:bookmarkEnd w:id="5"/>
      <w:proofErr w:type="gramEnd"/>
    </w:p>
    <w:p w14:paraId="0C7259CE" w14:textId="19EBFC98" w:rsidR="000E5A54" w:rsidRDefault="00992730" w:rsidP="000E5A54">
      <w:pPr>
        <w:pStyle w:val="ParaClause"/>
        <w:ind w:left="0"/>
      </w:pPr>
      <w:r>
        <w:t xml:space="preserve">We may update and change our site </w:t>
      </w:r>
      <w:r>
        <w:t>from time to time to reflect our users' needs and our business priorities.</w:t>
      </w:r>
    </w:p>
    <w:p w14:paraId="3B1F6956" w14:textId="77777777" w:rsidR="00622610" w:rsidRDefault="00992730" w:rsidP="000E5A54">
      <w:pPr>
        <w:pStyle w:val="NoNumTitle-Clause"/>
        <w:ind w:left="0"/>
      </w:pPr>
      <w:bookmarkStart w:id="6" w:name="a662538"/>
      <w:r>
        <w:t xml:space="preserve">We may suspend or withdraw our </w:t>
      </w:r>
      <w:proofErr w:type="gramStart"/>
      <w:r>
        <w:t>site</w:t>
      </w:r>
      <w:bookmarkEnd w:id="6"/>
      <w:proofErr w:type="gramEnd"/>
    </w:p>
    <w:p w14:paraId="3F18CC21" w14:textId="77777777" w:rsidR="00622610" w:rsidRDefault="00992730" w:rsidP="000E5A54">
      <w:pPr>
        <w:pStyle w:val="ParaClause"/>
        <w:ind w:left="0"/>
      </w:pPr>
      <w:r>
        <w:t>Our site is made available free of charge.</w:t>
      </w:r>
    </w:p>
    <w:p w14:paraId="355BD732" w14:textId="77777777" w:rsidR="00622610" w:rsidRDefault="00992730" w:rsidP="000E5A54">
      <w:pPr>
        <w:pStyle w:val="ParaClause"/>
        <w:ind w:left="0"/>
      </w:pPr>
      <w:r>
        <w:t>We do not guarantee that our site, or any content on it, will always be available or be uninterrupted. We may suspend or withdraw or restrict the availability of all or any part of our site for business and operational reasons. We will try to give you reasonable notice of any suspension or withdrawal.</w:t>
      </w:r>
    </w:p>
    <w:p w14:paraId="1F5B5E66" w14:textId="77777777" w:rsidR="00622610" w:rsidRDefault="00992730" w:rsidP="000E5A54">
      <w:pPr>
        <w:pStyle w:val="ParaClause"/>
        <w:ind w:left="0"/>
      </w:pPr>
      <w:r>
        <w:t>You are also responsible for ensuring that all persons who access our site through your internet connection are aware of these terms of service and other applicable terms of service, and that they comply with them.</w:t>
      </w:r>
    </w:p>
    <w:p w14:paraId="0F41429A" w14:textId="77777777" w:rsidR="00622610" w:rsidRDefault="00992730" w:rsidP="000E5A54">
      <w:pPr>
        <w:pStyle w:val="NoNumTitle-Clause"/>
        <w:ind w:left="0"/>
      </w:pPr>
      <w:bookmarkStart w:id="7" w:name="a775468"/>
      <w:r>
        <w:lastRenderedPageBreak/>
        <w:t xml:space="preserve">We may transfer this agreement to someone </w:t>
      </w:r>
      <w:proofErr w:type="gramStart"/>
      <w:r>
        <w:t>else</w:t>
      </w:r>
      <w:bookmarkEnd w:id="7"/>
      <w:proofErr w:type="gramEnd"/>
    </w:p>
    <w:p w14:paraId="55A4D5BA" w14:textId="77777777" w:rsidR="00622610" w:rsidRDefault="00992730" w:rsidP="000E5A54">
      <w:pPr>
        <w:pStyle w:val="ParaClause"/>
        <w:ind w:left="0"/>
      </w:pPr>
      <w:r>
        <w:t>We may transfer our rights and obligations under these terms to another organisation. We will always tell you in writing if this happens and we will ensure that the transfer will not affect your rights under the contract.</w:t>
      </w:r>
    </w:p>
    <w:p w14:paraId="334E49A9" w14:textId="77777777" w:rsidR="00622610" w:rsidRDefault="00992730" w:rsidP="000E5A54">
      <w:pPr>
        <w:pStyle w:val="NoNumTitle-Clause"/>
        <w:ind w:left="0"/>
      </w:pPr>
      <w:bookmarkStart w:id="8" w:name="a154983"/>
      <w:r>
        <w:t xml:space="preserve">You must keep your account details </w:t>
      </w:r>
      <w:proofErr w:type="gramStart"/>
      <w:r>
        <w:t>safe</w:t>
      </w:r>
      <w:bookmarkEnd w:id="8"/>
      <w:proofErr w:type="gramEnd"/>
    </w:p>
    <w:p w14:paraId="5D6CA8DE" w14:textId="0DCC1CA0" w:rsidR="00622610" w:rsidRPr="006A6ED2" w:rsidRDefault="00992730" w:rsidP="000E5A54">
      <w:pPr>
        <w:pStyle w:val="ParaClause"/>
        <w:ind w:left="0"/>
      </w:pPr>
      <w:r>
        <w:t xml:space="preserve">If you are provided with a user identification code, </w:t>
      </w:r>
      <w:proofErr w:type="gramStart"/>
      <w:r>
        <w:t>password</w:t>
      </w:r>
      <w:proofErr w:type="gramEnd"/>
      <w:r>
        <w:t xml:space="preserve"> or any other piece of information as part of our security procedures, you must treat such information as confidential. You must not disclose it to any third party.</w:t>
      </w:r>
    </w:p>
    <w:p w14:paraId="2C9729A3" w14:textId="77777777" w:rsidR="00622610" w:rsidRPr="006A6ED2" w:rsidRDefault="00992730" w:rsidP="000E5A54">
      <w:pPr>
        <w:pStyle w:val="ParaClause"/>
        <w:ind w:left="0"/>
      </w:pPr>
      <w:r>
        <w:t>We have the right to disable any user identification code or password, whether chosen by you or allocated by us, at any time, if in our reasonable opinion you have failed to comply with any of the provisions of these terms of service.</w:t>
      </w:r>
    </w:p>
    <w:p w14:paraId="3E2515A7" w14:textId="0E8631E9" w:rsidR="00622610" w:rsidRDefault="00992730" w:rsidP="000E5A54">
      <w:pPr>
        <w:pStyle w:val="ParaClause"/>
        <w:ind w:left="0"/>
      </w:pPr>
      <w:r>
        <w:t xml:space="preserve">If you know or suspect that anyone other than you </w:t>
      </w:r>
      <w:proofErr w:type="gramStart"/>
      <w:r>
        <w:t>knows</w:t>
      </w:r>
      <w:proofErr w:type="gramEnd"/>
      <w:r>
        <w:t xml:space="preserve"> your user identification code or password, you must promptly notify us at </w:t>
      </w:r>
      <w:r w:rsidRPr="00992730">
        <w:t>credo@cp.catapult.org.uk</w:t>
      </w:r>
      <w:r>
        <w:t>.</w:t>
      </w:r>
    </w:p>
    <w:p w14:paraId="2FBC6D6D" w14:textId="77777777" w:rsidR="00622610" w:rsidRDefault="00992730" w:rsidP="000E5A54">
      <w:pPr>
        <w:pStyle w:val="NoNumTitle-Clause"/>
        <w:ind w:left="0"/>
      </w:pPr>
      <w:bookmarkStart w:id="9" w:name="a553140"/>
      <w:r>
        <w:t>How you may use material on our site</w:t>
      </w:r>
      <w:bookmarkEnd w:id="9"/>
    </w:p>
    <w:p w14:paraId="6ABECC8E" w14:textId="77777777" w:rsidR="00622610" w:rsidRPr="00442BCB" w:rsidRDefault="00992730" w:rsidP="000E5A54">
      <w:pPr>
        <w:pStyle w:val="ParaClause"/>
        <w:ind w:left="0"/>
      </w:pPr>
      <w:r>
        <w:t>We are the owner or the licensee of all intellectual property rights in our site, and in the material published on it. Those works are protected by copyright laws and treaties around the world. All such rights are reserved.</w:t>
      </w:r>
    </w:p>
    <w:p w14:paraId="34BA5B3F" w14:textId="77777777" w:rsidR="00622610" w:rsidRPr="00442BCB" w:rsidRDefault="00992730" w:rsidP="000E5A54">
      <w:pPr>
        <w:pStyle w:val="ParaClause"/>
        <w:ind w:left="0"/>
      </w:pPr>
      <w:r>
        <w:t>You may print off one copy, and may download extracts, of any page(s) from our site for your personal use and you may draw the attention of others within your organisation to content posted on our site.</w:t>
      </w:r>
    </w:p>
    <w:p w14:paraId="6C4B5CCC" w14:textId="77777777" w:rsidR="00622610" w:rsidRPr="00442BCB" w:rsidRDefault="00992730" w:rsidP="000E5A54">
      <w:pPr>
        <w:pStyle w:val="ParaClause"/>
        <w:ind w:left="0"/>
      </w:pPr>
      <w:r>
        <w:t>You must not modify the paper or digital copies of any materials you have printed off or downloaded in any way, and you must not use any illustrations, photographs, video or audio sequences or any graphics separately from any accompanying text.</w:t>
      </w:r>
    </w:p>
    <w:p w14:paraId="2233E0F1" w14:textId="77777777" w:rsidR="00622610" w:rsidRPr="00442BCB" w:rsidRDefault="00992730" w:rsidP="000E5A54">
      <w:pPr>
        <w:pStyle w:val="ParaClause"/>
        <w:ind w:left="0"/>
      </w:pPr>
      <w:r>
        <w:t>Our status (and that of any identified contributors) as the authors of content on our site must always be acknowledged (except where the content is user-generated).</w:t>
      </w:r>
    </w:p>
    <w:p w14:paraId="3B494781" w14:textId="68BCEE94" w:rsidR="00622610" w:rsidRPr="00442BCB" w:rsidRDefault="00992730" w:rsidP="000E5A54">
      <w:pPr>
        <w:pStyle w:val="ParaClause"/>
        <w:ind w:left="0"/>
      </w:pPr>
      <w:r>
        <w:t>You must not commercial</w:t>
      </w:r>
      <w:r w:rsidR="00DA2287">
        <w:t>ly exploit</w:t>
      </w:r>
      <w:r>
        <w:t xml:space="preserve"> </w:t>
      </w:r>
      <w:r w:rsidR="000E5A54">
        <w:t xml:space="preserve">any part of the content on our site </w:t>
      </w:r>
      <w:r>
        <w:t>without obtaining a licence to do so from us or our licensors.</w:t>
      </w:r>
    </w:p>
    <w:p w14:paraId="0549046C" w14:textId="77777777" w:rsidR="00622610" w:rsidRDefault="00992730" w:rsidP="000E5A54">
      <w:pPr>
        <w:pStyle w:val="ParaClause"/>
        <w:ind w:left="0"/>
      </w:pPr>
      <w:r>
        <w:t>If you print off, copy, download, share or repost any part of our site in breach of these terms of service, your right to use our site will cease immediately and you must, at our option, return or destroy any copies of the materials you have made (except that you are permitted to print off a copy of these terms of service).</w:t>
      </w:r>
    </w:p>
    <w:p w14:paraId="5D3B4D91" w14:textId="77777777" w:rsidR="00622610" w:rsidRDefault="00992730" w:rsidP="000E5A54">
      <w:pPr>
        <w:pStyle w:val="NoNumTitle-Clause"/>
        <w:ind w:left="0"/>
      </w:pPr>
      <w:bookmarkStart w:id="10" w:name="a359849"/>
      <w:r>
        <w:t>No text or data mining, or web scraping</w:t>
      </w:r>
      <w:bookmarkEnd w:id="10"/>
    </w:p>
    <w:p w14:paraId="471BA591" w14:textId="792D18D7" w:rsidR="00622610" w:rsidRPr="00442BCB" w:rsidRDefault="00992730" w:rsidP="000E5A54">
      <w:pPr>
        <w:pStyle w:val="ParaClause"/>
        <w:ind w:left="0"/>
      </w:pPr>
      <w:r>
        <w:t xml:space="preserve">You shall not conduct, facilitate, </w:t>
      </w:r>
      <w:proofErr w:type="gramStart"/>
      <w:r>
        <w:t>authorise</w:t>
      </w:r>
      <w:proofErr w:type="gramEnd"/>
      <w:r>
        <w:t xml:space="preserve"> or permit any text or data mining or web scraping in relation to our site or any services provided via, or in relation to, our site for any purpose, including the development, training, fine-tuning or validation of AI systems or models. This includes using (or permitting, </w:t>
      </w:r>
      <w:proofErr w:type="gramStart"/>
      <w:r>
        <w:t>authorising</w:t>
      </w:r>
      <w:proofErr w:type="gramEnd"/>
      <w:r>
        <w:t xml:space="preserve"> or attempting the use of):</w:t>
      </w:r>
    </w:p>
    <w:p w14:paraId="0AAB891D" w14:textId="77777777" w:rsidR="00622610" w:rsidRPr="00442BCB" w:rsidRDefault="00992730" w:rsidP="00DA2287">
      <w:pPr>
        <w:pStyle w:val="ClauseBullet1"/>
      </w:pPr>
      <w:r>
        <w:lastRenderedPageBreak/>
        <w:t xml:space="preserve">Any "robot", "bot", "spider", "scraper" or other automated device, program, tool, algorithm, code, </w:t>
      </w:r>
      <w:proofErr w:type="gramStart"/>
      <w:r>
        <w:t>process</w:t>
      </w:r>
      <w:proofErr w:type="gramEnd"/>
      <w:r>
        <w:t xml:space="preserve"> or methodology to access, obtain, copy, monitor or republish any portion of our site or any data, content, information or services accessed via the same.</w:t>
      </w:r>
    </w:p>
    <w:p w14:paraId="71B7E46A" w14:textId="158B4C6F" w:rsidR="00622610" w:rsidRPr="00442BCB" w:rsidRDefault="00992730" w:rsidP="00DA2287">
      <w:pPr>
        <w:pStyle w:val="ClauseBullet1"/>
      </w:pPr>
      <w:r>
        <w:t xml:space="preserve">Any automated analytical technique aimed at analysing text and data in digital form to generate information or develop, train, fine-tune or validate AI systems or models which includes but is not limited to patterns, </w:t>
      </w:r>
      <w:proofErr w:type="gramStart"/>
      <w:r>
        <w:t>trends</w:t>
      </w:r>
      <w:proofErr w:type="gramEnd"/>
      <w:r>
        <w:t xml:space="preserve"> and correlations.</w:t>
      </w:r>
    </w:p>
    <w:p w14:paraId="36C2B044" w14:textId="77777777" w:rsidR="00622610" w:rsidRPr="00442BCB" w:rsidRDefault="00992730" w:rsidP="000E5A54">
      <w:pPr>
        <w:pStyle w:val="ParaClause"/>
        <w:ind w:left="0"/>
      </w:pPr>
      <w:r>
        <w:t>The provisions in this clause should be treated as an express reservation of our rights in this regard, including for the purposes of Article 4(3) of the Digital Copyright Directive (</w:t>
      </w:r>
      <w:r>
        <w:rPr>
          <w:i/>
          <w:iCs/>
        </w:rPr>
        <w:t>(EU) 2019/790</w:t>
      </w:r>
      <w:r>
        <w:t>).</w:t>
      </w:r>
    </w:p>
    <w:p w14:paraId="69BFAD0B" w14:textId="77777777" w:rsidR="00622610" w:rsidRPr="00442BCB" w:rsidRDefault="00992730" w:rsidP="000E5A54">
      <w:pPr>
        <w:pStyle w:val="ParaClause"/>
        <w:ind w:left="0"/>
      </w:pPr>
      <w:r>
        <w:t>This clause will not apply insofar as (but only to the extent that) we are unable to exclude or limit text or data mining or web scraping activity by contract under the laws which are applicable to us.</w:t>
      </w:r>
    </w:p>
    <w:p w14:paraId="37D2A9C1" w14:textId="77777777" w:rsidR="00622610" w:rsidRDefault="00992730" w:rsidP="000E5A54">
      <w:pPr>
        <w:pStyle w:val="NoNumTitle-Clause"/>
        <w:ind w:left="0"/>
      </w:pPr>
      <w:bookmarkStart w:id="11" w:name="a619999"/>
      <w:r>
        <w:t xml:space="preserve">Rules about linking to our </w:t>
      </w:r>
      <w:proofErr w:type="gramStart"/>
      <w:r>
        <w:t>site</w:t>
      </w:r>
      <w:bookmarkEnd w:id="11"/>
      <w:proofErr w:type="gramEnd"/>
    </w:p>
    <w:p w14:paraId="27C72110" w14:textId="77777777" w:rsidR="00622610" w:rsidRPr="00442BCB" w:rsidRDefault="00992730" w:rsidP="000E5A54">
      <w:pPr>
        <w:pStyle w:val="ParaClause"/>
        <w:ind w:left="0"/>
      </w:pPr>
      <w:r>
        <w:t xml:space="preserve">You may link to our home page, provided you do so in a way that is fair and legal </w:t>
      </w:r>
      <w:r>
        <w:t>and does not damage our reputation or take advantage of it.</w:t>
      </w:r>
    </w:p>
    <w:p w14:paraId="1D4C3563" w14:textId="77777777" w:rsidR="00622610" w:rsidRPr="00442BCB" w:rsidRDefault="00992730" w:rsidP="000E5A54">
      <w:pPr>
        <w:pStyle w:val="ParaClause"/>
        <w:ind w:left="0"/>
      </w:pPr>
      <w:r>
        <w:t xml:space="preserve">You must not establish a link in such a way as to suggest any form of association, </w:t>
      </w:r>
      <w:proofErr w:type="gramStart"/>
      <w:r>
        <w:t>approval</w:t>
      </w:r>
      <w:proofErr w:type="gramEnd"/>
      <w:r>
        <w:t xml:space="preserve"> or endorsement on our part where none exists.</w:t>
      </w:r>
    </w:p>
    <w:p w14:paraId="0FA8D0E3" w14:textId="77777777" w:rsidR="00622610" w:rsidRPr="00442BCB" w:rsidRDefault="00992730" w:rsidP="000E5A54">
      <w:pPr>
        <w:pStyle w:val="ParaClause"/>
        <w:ind w:left="0"/>
      </w:pPr>
      <w:r>
        <w:t>You must not establish a link to our site in any website that is not owned by you.</w:t>
      </w:r>
    </w:p>
    <w:p w14:paraId="5A625799" w14:textId="77777777" w:rsidR="00622610" w:rsidRPr="00442BCB" w:rsidRDefault="00992730" w:rsidP="000E5A54">
      <w:pPr>
        <w:pStyle w:val="ParaClause"/>
        <w:ind w:left="0"/>
      </w:pPr>
      <w:r>
        <w:t>Our site must not be framed on any other site, nor may you create a link to any part of our site other than the home page.</w:t>
      </w:r>
    </w:p>
    <w:p w14:paraId="09C77F32" w14:textId="77777777" w:rsidR="00622610" w:rsidRPr="00442BCB" w:rsidRDefault="00992730" w:rsidP="000E5A54">
      <w:pPr>
        <w:pStyle w:val="ParaClause"/>
        <w:ind w:left="0"/>
      </w:pPr>
      <w:r>
        <w:t>We reserve the right to withdraw linking permission without notice.</w:t>
      </w:r>
    </w:p>
    <w:p w14:paraId="2B3D65B0" w14:textId="19018BE8" w:rsidR="00622610" w:rsidRPr="00442BCB" w:rsidRDefault="00992730" w:rsidP="000E5A54">
      <w:pPr>
        <w:pStyle w:val="ParaClause"/>
        <w:ind w:left="0"/>
      </w:pPr>
      <w:r>
        <w:t xml:space="preserve">If you wish to link to or make any use of content on our site other than that set out above, please contact </w:t>
      </w:r>
      <w:r w:rsidRPr="00992730">
        <w:t>credo@cp.catapult.org.uk</w:t>
      </w:r>
      <w:r>
        <w:t>.</w:t>
      </w:r>
    </w:p>
    <w:p w14:paraId="6D72D592" w14:textId="77777777" w:rsidR="00622610" w:rsidRDefault="00992730" w:rsidP="000E5A54">
      <w:pPr>
        <w:pStyle w:val="NoNumTitle-Clause"/>
        <w:ind w:left="0"/>
      </w:pPr>
      <w:bookmarkStart w:id="12" w:name="a559821"/>
      <w:r>
        <w:t xml:space="preserve">Our </w:t>
      </w:r>
      <w:proofErr w:type="spellStart"/>
      <w:proofErr w:type="gramStart"/>
      <w:r>
        <w:t>trade marks</w:t>
      </w:r>
      <w:proofErr w:type="spellEnd"/>
      <w:proofErr w:type="gramEnd"/>
      <w:r>
        <w:t xml:space="preserve"> are registered</w:t>
      </w:r>
      <w:bookmarkEnd w:id="12"/>
    </w:p>
    <w:p w14:paraId="69782A90" w14:textId="14BB64CB" w:rsidR="00622610" w:rsidRDefault="00DA2287" w:rsidP="000E5A54">
      <w:pPr>
        <w:pStyle w:val="ParaClause"/>
        <w:ind w:left="0"/>
      </w:pPr>
      <w:r>
        <w:t xml:space="preserve">CATAPULT is a UK registered </w:t>
      </w:r>
      <w:proofErr w:type="gramStart"/>
      <w:r>
        <w:t>trade mark</w:t>
      </w:r>
      <w:proofErr w:type="gramEnd"/>
      <w:r>
        <w:t xml:space="preserve"> of Innovate UK. You are not permitted to use it without our approval.</w:t>
      </w:r>
    </w:p>
    <w:p w14:paraId="481761E0" w14:textId="77777777" w:rsidR="00622610" w:rsidRDefault="00992730" w:rsidP="000E5A54">
      <w:pPr>
        <w:pStyle w:val="NoNumTitle-Clause"/>
        <w:ind w:left="0"/>
      </w:pPr>
      <w:bookmarkStart w:id="13" w:name="a986618"/>
      <w:r>
        <w:t xml:space="preserve">Do not rely on information on this </w:t>
      </w:r>
      <w:proofErr w:type="gramStart"/>
      <w:r>
        <w:t>site</w:t>
      </w:r>
      <w:bookmarkEnd w:id="13"/>
      <w:proofErr w:type="gramEnd"/>
    </w:p>
    <w:p w14:paraId="4412BBC6" w14:textId="77777777" w:rsidR="00622610" w:rsidRPr="006B1403" w:rsidRDefault="00992730" w:rsidP="000E5A54">
      <w:pPr>
        <w:pStyle w:val="ParaClause"/>
        <w:ind w:left="0"/>
      </w:pPr>
      <w:r>
        <w:t xml:space="preserve">The content on our site is provided for general information only. It is not intended to amount to advice on which you should rely. You must obtain professional or specialist advice before taking, or refraining from, any action </w:t>
      </w:r>
      <w:proofErr w:type="gramStart"/>
      <w:r>
        <w:t>on the basis of</w:t>
      </w:r>
      <w:proofErr w:type="gramEnd"/>
      <w:r>
        <w:t xml:space="preserve"> the content on our site.</w:t>
      </w:r>
    </w:p>
    <w:p w14:paraId="1DBA638A" w14:textId="77777777" w:rsidR="00622610" w:rsidRDefault="00992730" w:rsidP="000E5A54">
      <w:pPr>
        <w:pStyle w:val="ParaClause"/>
        <w:ind w:left="0"/>
      </w:pPr>
      <w:r>
        <w:t xml:space="preserve">Although we make reasonable efforts to update the information on our site, we make no representations, warranties or guarantees, whether express or implied, that the content on our site is accurate, </w:t>
      </w:r>
      <w:proofErr w:type="gramStart"/>
      <w:r>
        <w:t>complete</w:t>
      </w:r>
      <w:proofErr w:type="gramEnd"/>
      <w:r>
        <w:t xml:space="preserve"> or up to date.</w:t>
      </w:r>
    </w:p>
    <w:p w14:paraId="750E1FDB" w14:textId="15EF0301" w:rsidR="00DA2287" w:rsidRDefault="00DA2287" w:rsidP="000E5A54">
      <w:pPr>
        <w:pStyle w:val="ParaClause"/>
        <w:ind w:left="0"/>
      </w:pPr>
      <w:proofErr w:type="gramStart"/>
      <w:r>
        <w:t>In particular, but</w:t>
      </w:r>
      <w:proofErr w:type="gramEnd"/>
      <w:r>
        <w:t xml:space="preserve"> without prejudice to the generality of the foregoing, u</w:t>
      </w:r>
      <w:r w:rsidRPr="00DA2287">
        <w:t xml:space="preserve">sers are reminded that the tool is a prototype and, thus, it is important to note when viewing the models and insights it is released for information, interest and to stimulate further research into this important area of modelling. The tool and any outputs from it must not be relied upon for the purpose of making operational or investment decisions.  </w:t>
      </w:r>
    </w:p>
    <w:p w14:paraId="128958FC" w14:textId="77777777" w:rsidR="00622610" w:rsidRDefault="00992730" w:rsidP="000E5A54">
      <w:pPr>
        <w:pStyle w:val="NoNumTitle-Clause"/>
        <w:ind w:left="0"/>
      </w:pPr>
      <w:bookmarkStart w:id="14" w:name="a712368"/>
      <w:r>
        <w:lastRenderedPageBreak/>
        <w:t>We are not responsible for websites we link to</w:t>
      </w:r>
      <w:bookmarkEnd w:id="14"/>
    </w:p>
    <w:p w14:paraId="3A2789B3" w14:textId="77777777" w:rsidR="00622610" w:rsidRPr="006B1403" w:rsidRDefault="00992730" w:rsidP="000E5A54">
      <w:pPr>
        <w:pStyle w:val="ParaClause"/>
        <w:ind w:left="0"/>
      </w:pPr>
      <w:r>
        <w:t>Where our site contains links to other sites and resources provided by third parties, these links are provided for your information only. Such links should not be interpreted as approval by us of those linked websites or information you may obtain from them.</w:t>
      </w:r>
    </w:p>
    <w:p w14:paraId="19DA5CD0" w14:textId="77777777" w:rsidR="00622610" w:rsidRDefault="00992730" w:rsidP="000E5A54">
      <w:pPr>
        <w:pStyle w:val="ParaClause"/>
        <w:ind w:left="0"/>
      </w:pPr>
      <w:r>
        <w:t>We have no control over the contents of those sites or resources.</w:t>
      </w:r>
    </w:p>
    <w:p w14:paraId="692767A9" w14:textId="77777777" w:rsidR="00622610" w:rsidRPr="006B1403" w:rsidRDefault="00992730" w:rsidP="000E5A54">
      <w:pPr>
        <w:pStyle w:val="NoNumTitle-Clause"/>
        <w:ind w:left="0"/>
      </w:pPr>
      <w:bookmarkStart w:id="15" w:name="a641544"/>
      <w:r>
        <w:t xml:space="preserve">We are not responsible for </w:t>
      </w:r>
      <w:proofErr w:type="gramStart"/>
      <w:r>
        <w:t>viruses</w:t>
      </w:r>
      <w:bookmarkEnd w:id="15"/>
      <w:proofErr w:type="gramEnd"/>
    </w:p>
    <w:p w14:paraId="27C09EE7" w14:textId="77777777" w:rsidR="00622610" w:rsidRPr="006B1403" w:rsidRDefault="00992730" w:rsidP="000E5A54">
      <w:pPr>
        <w:pStyle w:val="ParaClause"/>
        <w:ind w:left="0"/>
      </w:pPr>
      <w:r>
        <w:t>We do not guarantee that our site will be secure or free from bugs or viruses.</w:t>
      </w:r>
    </w:p>
    <w:p w14:paraId="239CDBF6" w14:textId="77777777" w:rsidR="00622610" w:rsidRPr="006B1403" w:rsidRDefault="00992730" w:rsidP="000E5A54">
      <w:pPr>
        <w:pStyle w:val="ParaClause"/>
        <w:ind w:left="0"/>
      </w:pPr>
      <w:r>
        <w:t>You are responsible for configuring your information technology, computer programs and platform to access our site. You should use your own virus protection software.</w:t>
      </w:r>
    </w:p>
    <w:p w14:paraId="53AF3040" w14:textId="77777777" w:rsidR="00622610" w:rsidRPr="006B1403" w:rsidRDefault="00992730" w:rsidP="000E5A54">
      <w:pPr>
        <w:pStyle w:val="NoNumTitle-Clause"/>
        <w:ind w:left="0"/>
      </w:pPr>
      <w:bookmarkStart w:id="16" w:name="a523812"/>
      <w:r>
        <w:t xml:space="preserve">You must not introduce </w:t>
      </w:r>
      <w:proofErr w:type="gramStart"/>
      <w:r>
        <w:t>viruses</w:t>
      </w:r>
      <w:bookmarkEnd w:id="16"/>
      <w:proofErr w:type="gramEnd"/>
    </w:p>
    <w:p w14:paraId="02DAF6D3" w14:textId="77777777" w:rsidR="00622610" w:rsidRPr="006B1403" w:rsidRDefault="00992730" w:rsidP="000E5A54">
      <w:pPr>
        <w:pStyle w:val="ParaClause"/>
        <w:ind w:left="0"/>
      </w:pPr>
      <w:r>
        <w:t xml:space="preserve">You must not misuse our site by knowingly introducing viruses, trojans, worms, logic bombs or other material that is malicious or technologically harmful, or otherwise harmfully interacting with our site or any part of it. You must not attempt to gain unauthorised access to our site, the server on which our site is </w:t>
      </w:r>
      <w:proofErr w:type="gramStart"/>
      <w:r>
        <w:t>stored</w:t>
      </w:r>
      <w:proofErr w:type="gramEnd"/>
      <w:r>
        <w:t xml:space="preserve"> or any server, computer or database connected to our site or any other equipment or network connected with our site. You must not interfere with, </w:t>
      </w:r>
      <w:proofErr w:type="gramStart"/>
      <w:r>
        <w:t>damage</w:t>
      </w:r>
      <w:proofErr w:type="gramEnd"/>
      <w:r>
        <w:t xml:space="preserve"> or disrupt any software used in the provision of our site or any equipment or network or software owned or used by any third party on which this site relies in any way. You must not attack our site via a denial-of-service attack or a distributed denial-of-service attack. By breaching this provision, you would commit a criminal offence under the Compu</w:t>
      </w:r>
      <w:r>
        <w:t xml:space="preserve">ter Misuse Act 1990. We will report any such breach to the relevant law enforcement </w:t>
      </w:r>
      <w:proofErr w:type="gramStart"/>
      <w:r>
        <w:t>authorities</w:t>
      </w:r>
      <w:proofErr w:type="gramEnd"/>
      <w:r>
        <w:t xml:space="preserve"> and we will co-operate with those authorities by disclosing your identity to them. In the event of such a breach, your right to use our site will cease immediately.</w:t>
      </w:r>
    </w:p>
    <w:p w14:paraId="253B9B86" w14:textId="77777777" w:rsidR="00622610" w:rsidRPr="006B1403" w:rsidRDefault="00992730" w:rsidP="000E5A54">
      <w:pPr>
        <w:pStyle w:val="NoNumTitle-Clause"/>
        <w:ind w:left="0"/>
      </w:pPr>
      <w:bookmarkStart w:id="17" w:name="a817008"/>
      <w:r>
        <w:t xml:space="preserve">Our responsibility for loss or damage suffered by </w:t>
      </w:r>
      <w:proofErr w:type="gramStart"/>
      <w:r>
        <w:t>you</w:t>
      </w:r>
      <w:bookmarkEnd w:id="17"/>
      <w:proofErr w:type="gramEnd"/>
    </w:p>
    <w:p w14:paraId="3AB58ADB" w14:textId="77777777" w:rsidR="00622610" w:rsidRPr="006B1403" w:rsidRDefault="00992730" w:rsidP="00DA2287">
      <w:pPr>
        <w:pStyle w:val="ClauseBullet1"/>
        <w:numPr>
          <w:ilvl w:val="0"/>
          <w:numId w:val="0"/>
        </w:numPr>
      </w:pPr>
      <w:r>
        <w:t xml:space="preserve">We do not exclude or limit in any way our liability to you where it would be unlawful to do so. This includes liability for death or personal injury caused by our negligence or the negligence of our employees, </w:t>
      </w:r>
      <w:proofErr w:type="gramStart"/>
      <w:r>
        <w:t>agents</w:t>
      </w:r>
      <w:proofErr w:type="gramEnd"/>
      <w:r>
        <w:t xml:space="preserve"> or subcontractors and for fraud or fraudulent misrepresentation.</w:t>
      </w:r>
    </w:p>
    <w:p w14:paraId="5F54F86C" w14:textId="77777777" w:rsidR="00622610" w:rsidRPr="006B1403" w:rsidRDefault="00992730" w:rsidP="00DA2287">
      <w:pPr>
        <w:pStyle w:val="ClauseBullet1"/>
        <w:numPr>
          <w:ilvl w:val="0"/>
          <w:numId w:val="0"/>
        </w:numPr>
      </w:pPr>
      <w:r>
        <w:t xml:space="preserve">We exclude all implied conditions, warranties, </w:t>
      </w:r>
      <w:proofErr w:type="gramStart"/>
      <w:r>
        <w:t>representations</w:t>
      </w:r>
      <w:proofErr w:type="gramEnd"/>
      <w:r>
        <w:t xml:space="preserve"> or other terms that may apply to our site or any content on it.</w:t>
      </w:r>
    </w:p>
    <w:p w14:paraId="59CB377A" w14:textId="77777777" w:rsidR="00622610" w:rsidRPr="006B1403" w:rsidRDefault="00992730" w:rsidP="00DA2287">
      <w:pPr>
        <w:pStyle w:val="ClauseBullet1"/>
        <w:numPr>
          <w:ilvl w:val="0"/>
          <w:numId w:val="0"/>
        </w:numPr>
      </w:pPr>
      <w:r>
        <w:t>We will not be liable to you for any loss or damage, whether in contract, tort (including negligence), breach of statutory duty, or otherwise, even if foreseeable, arising under or in connection with:</w:t>
      </w:r>
    </w:p>
    <w:p w14:paraId="641C20E7" w14:textId="77777777" w:rsidR="00622610" w:rsidRPr="006B1403" w:rsidRDefault="00992730" w:rsidP="00DA2287">
      <w:pPr>
        <w:pStyle w:val="ClauseBullet2"/>
        <w:ind w:left="426" w:firstLine="0"/>
      </w:pPr>
      <w:r>
        <w:t xml:space="preserve">use of, or </w:t>
      </w:r>
      <w:r>
        <w:t>inability to use, our site; or</w:t>
      </w:r>
    </w:p>
    <w:p w14:paraId="2627391A" w14:textId="77777777" w:rsidR="00622610" w:rsidRPr="006B1403" w:rsidRDefault="00992730" w:rsidP="00DA2287">
      <w:pPr>
        <w:pStyle w:val="ClauseBullet2"/>
        <w:ind w:left="426" w:firstLine="0"/>
      </w:pPr>
      <w:r>
        <w:t>use of or reliance on any content displayed on our site.</w:t>
      </w:r>
    </w:p>
    <w:p w14:paraId="49C66599" w14:textId="77777777" w:rsidR="00622610" w:rsidRPr="006B1403" w:rsidRDefault="00992730" w:rsidP="00DA2287">
      <w:pPr>
        <w:pStyle w:val="ClauseBullet1"/>
        <w:ind w:left="426" w:firstLine="0"/>
      </w:pPr>
      <w:proofErr w:type="gramStart"/>
      <w:r>
        <w:t>In particular, we</w:t>
      </w:r>
      <w:proofErr w:type="gramEnd"/>
      <w:r>
        <w:t xml:space="preserve"> will not be liable for:</w:t>
      </w:r>
    </w:p>
    <w:p w14:paraId="5B347F8A" w14:textId="77777777" w:rsidR="00622610" w:rsidRPr="006B1403" w:rsidRDefault="00992730" w:rsidP="00DA2287">
      <w:pPr>
        <w:pStyle w:val="ClauseBullet2"/>
        <w:ind w:left="426" w:firstLine="0"/>
      </w:pPr>
      <w:r>
        <w:t xml:space="preserve">loss of profits, sales, business, or </w:t>
      </w:r>
      <w:proofErr w:type="gramStart"/>
      <w:r>
        <w:t>revenue;</w:t>
      </w:r>
      <w:proofErr w:type="gramEnd"/>
    </w:p>
    <w:p w14:paraId="080DACA0" w14:textId="77777777" w:rsidR="00622610" w:rsidRPr="006B1403" w:rsidRDefault="00992730" w:rsidP="00DA2287">
      <w:pPr>
        <w:pStyle w:val="ClauseBullet2"/>
        <w:ind w:left="426" w:firstLine="0"/>
      </w:pPr>
      <w:r>
        <w:t xml:space="preserve">business </w:t>
      </w:r>
      <w:proofErr w:type="gramStart"/>
      <w:r>
        <w:t>interruption;</w:t>
      </w:r>
      <w:proofErr w:type="gramEnd"/>
    </w:p>
    <w:p w14:paraId="0FA42149" w14:textId="77777777" w:rsidR="00622610" w:rsidRPr="006B1403" w:rsidRDefault="00992730" w:rsidP="00DA2287">
      <w:pPr>
        <w:pStyle w:val="ClauseBullet2"/>
        <w:ind w:left="426" w:firstLine="0"/>
      </w:pPr>
      <w:r>
        <w:t xml:space="preserve">loss of anticipated </w:t>
      </w:r>
      <w:proofErr w:type="gramStart"/>
      <w:r>
        <w:t>savings;</w:t>
      </w:r>
      <w:proofErr w:type="gramEnd"/>
    </w:p>
    <w:p w14:paraId="269DB8F9" w14:textId="77777777" w:rsidR="00622610" w:rsidRPr="006B1403" w:rsidRDefault="00992730" w:rsidP="00DA2287">
      <w:pPr>
        <w:pStyle w:val="ClauseBullet2"/>
        <w:ind w:left="426" w:firstLine="0"/>
      </w:pPr>
      <w:r>
        <w:lastRenderedPageBreak/>
        <w:t xml:space="preserve">loss of business opportunity, </w:t>
      </w:r>
      <w:proofErr w:type="gramStart"/>
      <w:r>
        <w:t>goodwill</w:t>
      </w:r>
      <w:proofErr w:type="gramEnd"/>
      <w:r>
        <w:t xml:space="preserve"> or reputation; or</w:t>
      </w:r>
    </w:p>
    <w:p w14:paraId="0BCDFEEE" w14:textId="77777777" w:rsidR="00622610" w:rsidRDefault="00992730" w:rsidP="00DA2287">
      <w:pPr>
        <w:pStyle w:val="ClauseBullet2"/>
        <w:ind w:left="426" w:firstLine="0"/>
      </w:pPr>
      <w:r>
        <w:t>any indirect or consequential loss or damage.</w:t>
      </w:r>
    </w:p>
    <w:p w14:paraId="0BAAE725" w14:textId="77777777" w:rsidR="00622610" w:rsidRDefault="00992730" w:rsidP="000E5A54">
      <w:pPr>
        <w:pStyle w:val="NoNumTitlesubclause1"/>
        <w:ind w:left="0"/>
      </w:pPr>
      <w:bookmarkStart w:id="18" w:name="a689583"/>
      <w:r>
        <w:t>How we may use your personal information</w:t>
      </w:r>
      <w:bookmarkEnd w:id="18"/>
    </w:p>
    <w:p w14:paraId="36723994" w14:textId="798198D6" w:rsidR="00622610" w:rsidRDefault="00992730" w:rsidP="000E5A54">
      <w:pPr>
        <w:pStyle w:val="ParaClause"/>
        <w:ind w:left="0"/>
      </w:pPr>
      <w:r>
        <w:t>We will only use your personal information as set out in our</w:t>
      </w:r>
      <w:r w:rsidR="00DA2287">
        <w:t xml:space="preserve"> </w:t>
      </w:r>
      <w:hyperlink r:id="rId14" w:history="1">
        <w:r w:rsidR="00DA2287" w:rsidRPr="00DA2287">
          <w:rPr>
            <w:rStyle w:val="Hyperlink"/>
          </w:rPr>
          <w:t>Privacy Policy</w:t>
        </w:r>
      </w:hyperlink>
      <w:r>
        <w:t>.</w:t>
      </w:r>
    </w:p>
    <w:p w14:paraId="5717B303" w14:textId="77777777" w:rsidR="00622610" w:rsidRDefault="00992730" w:rsidP="000E5A54">
      <w:pPr>
        <w:pStyle w:val="NoNumTitle-Clause"/>
        <w:ind w:left="0"/>
      </w:pPr>
      <w:bookmarkStart w:id="19" w:name="a628506"/>
      <w:r>
        <w:t>Which country's laws apply to any disputes?</w:t>
      </w:r>
      <w:bookmarkEnd w:id="19"/>
    </w:p>
    <w:p w14:paraId="59261F91" w14:textId="58ADBE0F" w:rsidR="00622610" w:rsidRDefault="00972609" w:rsidP="000E5A54">
      <w:pPr>
        <w:pStyle w:val="ParaClause"/>
        <w:ind w:left="0"/>
      </w:pPr>
      <w:r>
        <w:t xml:space="preserve">These terms of service, their subject </w:t>
      </w:r>
      <w:proofErr w:type="gramStart"/>
      <w:r>
        <w:t>matter</w:t>
      </w:r>
      <w:proofErr w:type="gramEnd"/>
      <w:r>
        <w:t xml:space="preserve"> and their formation (and any non-contractual disputes or claims) are governed by English law. We both agree to the exclusive jurisdiction of the courts of England and Wales.</w:t>
      </w:r>
    </w:p>
    <w:sectPr w:rsidR="00622610" w:rsidSect="000E5A54">
      <w:headerReference w:type="default" r:id="rId15"/>
      <w:footerReference w:type="default" r:id="rId16"/>
      <w:pgSz w:w="12240" w:h="15840"/>
      <w:pgMar w:top="1117" w:right="900" w:bottom="993" w:left="851" w:header="426" w:footer="54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9B3F0B" w14:textId="77777777" w:rsidR="00D37817" w:rsidRDefault="00D37817">
      <w:r>
        <w:separator/>
      </w:r>
    </w:p>
  </w:endnote>
  <w:endnote w:type="continuationSeparator" w:id="0">
    <w:p w14:paraId="263B1EEE" w14:textId="77777777" w:rsidR="00D37817" w:rsidRDefault="00D37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BB8DE" w14:textId="77777777" w:rsidR="009307F0" w:rsidRDefault="00992730">
    <w:pPr>
      <w:jc w:val="center"/>
    </w:pPr>
    <w:r>
      <w:fldChar w:fldCharType="begin"/>
    </w:r>
    <w:r>
      <w:instrText>PAGE</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07A91C" w14:textId="77777777" w:rsidR="00D37817" w:rsidRDefault="00D37817">
      <w:r>
        <w:separator/>
      </w:r>
    </w:p>
  </w:footnote>
  <w:footnote w:type="continuationSeparator" w:id="0">
    <w:p w14:paraId="5897DAAB" w14:textId="77777777" w:rsidR="00D37817" w:rsidRDefault="00D378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E8124" w14:textId="4074318A" w:rsidR="000E5A54" w:rsidRDefault="000E5A54" w:rsidP="000E5A54">
    <w:pPr>
      <w:pStyle w:val="Header"/>
      <w:jc w:val="right"/>
    </w:pPr>
    <w:proofErr w:type="spellStart"/>
    <w:r>
      <w:t>CReDo</w:t>
    </w:r>
    <w:proofErr w:type="spellEnd"/>
    <w:r>
      <w:t xml:space="preserve"> Asset Risk Tool website terms and conditions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14D04"/>
    <w:multiLevelType w:val="multilevel"/>
    <w:tmpl w:val="E6D621B4"/>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hint="default"/>
      </w:rPr>
    </w:lvl>
    <w:lvl w:ilvl="2">
      <w:start w:val="1"/>
      <w:numFmt w:val="lowerLetter"/>
      <w:pStyle w:val="Untitledsubclause2"/>
      <w:lvlText w:val="(%3)"/>
      <w:lvlJc w:val="left"/>
      <w:pPr>
        <w:tabs>
          <w:tab w:val="num" w:pos="1555"/>
        </w:tabs>
        <w:ind w:left="1555" w:hanging="561"/>
      </w:pPr>
      <w:rPr>
        <w:rFonts w:hint="default"/>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253412"/>
    <w:multiLevelType w:val="hybridMultilevel"/>
    <w:tmpl w:val="960CC850"/>
    <w:lvl w:ilvl="0" w:tplc="C4BC1AA6">
      <w:start w:val="1"/>
      <w:numFmt w:val="bullet"/>
      <w:pStyle w:val="DefinedTermBullet"/>
      <w:lvlText w:val=""/>
      <w:lvlJc w:val="left"/>
      <w:pPr>
        <w:ind w:left="1440" w:hanging="360"/>
      </w:pPr>
      <w:rPr>
        <w:rFonts w:ascii="Symbol" w:hAnsi="Symbol" w:hint="default"/>
        <w:color w:val="000000"/>
      </w:rPr>
    </w:lvl>
    <w:lvl w:ilvl="1" w:tplc="9EBE687C" w:tentative="1">
      <w:start w:val="1"/>
      <w:numFmt w:val="bullet"/>
      <w:lvlText w:val="o"/>
      <w:lvlJc w:val="left"/>
      <w:pPr>
        <w:ind w:left="2160" w:hanging="360"/>
      </w:pPr>
      <w:rPr>
        <w:rFonts w:ascii="Courier New" w:hAnsi="Courier New" w:cs="Courier New" w:hint="default"/>
      </w:rPr>
    </w:lvl>
    <w:lvl w:ilvl="2" w:tplc="D5A81A2E" w:tentative="1">
      <w:start w:val="1"/>
      <w:numFmt w:val="bullet"/>
      <w:lvlText w:val=""/>
      <w:lvlJc w:val="left"/>
      <w:pPr>
        <w:ind w:left="2880" w:hanging="360"/>
      </w:pPr>
      <w:rPr>
        <w:rFonts w:ascii="Wingdings" w:hAnsi="Wingdings" w:hint="default"/>
      </w:rPr>
    </w:lvl>
    <w:lvl w:ilvl="3" w:tplc="C8922178" w:tentative="1">
      <w:start w:val="1"/>
      <w:numFmt w:val="bullet"/>
      <w:lvlText w:val=""/>
      <w:lvlJc w:val="left"/>
      <w:pPr>
        <w:ind w:left="3600" w:hanging="360"/>
      </w:pPr>
      <w:rPr>
        <w:rFonts w:ascii="Symbol" w:hAnsi="Symbol" w:hint="default"/>
      </w:rPr>
    </w:lvl>
    <w:lvl w:ilvl="4" w:tplc="42DAFA8A" w:tentative="1">
      <w:start w:val="1"/>
      <w:numFmt w:val="bullet"/>
      <w:lvlText w:val="o"/>
      <w:lvlJc w:val="left"/>
      <w:pPr>
        <w:ind w:left="4320" w:hanging="360"/>
      </w:pPr>
      <w:rPr>
        <w:rFonts w:ascii="Courier New" w:hAnsi="Courier New" w:cs="Courier New" w:hint="default"/>
      </w:rPr>
    </w:lvl>
    <w:lvl w:ilvl="5" w:tplc="305E07D2" w:tentative="1">
      <w:start w:val="1"/>
      <w:numFmt w:val="bullet"/>
      <w:lvlText w:val=""/>
      <w:lvlJc w:val="left"/>
      <w:pPr>
        <w:ind w:left="5040" w:hanging="360"/>
      </w:pPr>
      <w:rPr>
        <w:rFonts w:ascii="Wingdings" w:hAnsi="Wingdings" w:hint="default"/>
      </w:rPr>
    </w:lvl>
    <w:lvl w:ilvl="6" w:tplc="809A39EA" w:tentative="1">
      <w:start w:val="1"/>
      <w:numFmt w:val="bullet"/>
      <w:lvlText w:val=""/>
      <w:lvlJc w:val="left"/>
      <w:pPr>
        <w:ind w:left="5760" w:hanging="360"/>
      </w:pPr>
      <w:rPr>
        <w:rFonts w:ascii="Symbol" w:hAnsi="Symbol" w:hint="default"/>
      </w:rPr>
    </w:lvl>
    <w:lvl w:ilvl="7" w:tplc="1122974C" w:tentative="1">
      <w:start w:val="1"/>
      <w:numFmt w:val="bullet"/>
      <w:lvlText w:val="o"/>
      <w:lvlJc w:val="left"/>
      <w:pPr>
        <w:ind w:left="6480" w:hanging="360"/>
      </w:pPr>
      <w:rPr>
        <w:rFonts w:ascii="Courier New" w:hAnsi="Courier New" w:cs="Courier New" w:hint="default"/>
      </w:rPr>
    </w:lvl>
    <w:lvl w:ilvl="8" w:tplc="AB06AA08" w:tentative="1">
      <w:start w:val="1"/>
      <w:numFmt w:val="bullet"/>
      <w:lvlText w:val=""/>
      <w:lvlJc w:val="left"/>
      <w:pPr>
        <w:ind w:left="7200" w:hanging="360"/>
      </w:pPr>
      <w:rPr>
        <w:rFonts w:ascii="Wingdings" w:hAnsi="Wingdings" w:hint="default"/>
      </w:rPr>
    </w:lvl>
  </w:abstractNum>
  <w:abstractNum w:abstractNumId="2" w15:restartNumberingAfterBreak="0">
    <w:nsid w:val="11825EA9"/>
    <w:multiLevelType w:val="multilevel"/>
    <w:tmpl w:val="B5EA651E"/>
    <w:lvl w:ilvl="0">
      <w:start w:val="1"/>
      <w:numFmt w:val="decimal"/>
      <w:pStyle w:val="Schedule"/>
      <w:lvlText w:val="Schedule %1"/>
      <w:lvlJc w:val="left"/>
      <w:pPr>
        <w:ind w:left="360" w:hanging="360"/>
      </w:pPr>
      <w:rPr>
        <w:rFonts w:hint="default"/>
        <w:color w:val="000000"/>
      </w:rPr>
    </w:lvl>
    <w:lvl w:ilvl="1">
      <w:start w:val="1"/>
      <w:numFmt w:val="decimal"/>
      <w:pStyle w:val="Part"/>
      <w:lvlText w:val="Part %2"/>
      <w:lvlJc w:val="left"/>
      <w:pPr>
        <w:ind w:left="357" w:hanging="357"/>
      </w:pPr>
      <w:rPr>
        <w:rFonts w:hint="default"/>
      </w:rPr>
    </w:lvl>
    <w:lvl w:ilvl="2">
      <w:start w:val="1"/>
      <w:numFmt w:val="decimal"/>
      <w:pStyle w:val="ScheduleTitleClause"/>
      <w:lvlText w:val="%3."/>
      <w:lvlJc w:val="left"/>
      <w:pPr>
        <w:tabs>
          <w:tab w:val="num" w:pos="720"/>
        </w:tabs>
        <w:ind w:left="720" w:hanging="720"/>
      </w:pPr>
      <w:rPr>
        <w:rFonts w:hint="default"/>
      </w:rPr>
    </w:lvl>
    <w:lvl w:ilvl="3">
      <w:start w:val="1"/>
      <w:numFmt w:val="decimal"/>
      <w:pStyle w:val="ScheduleUntitledsubclause1"/>
      <w:lvlText w:val="%3.%4"/>
      <w:lvlJc w:val="left"/>
      <w:pPr>
        <w:tabs>
          <w:tab w:val="num" w:pos="720"/>
        </w:tabs>
        <w:ind w:left="720" w:hanging="720"/>
      </w:pPr>
      <w:rPr>
        <w:rFonts w:hint="default"/>
      </w:rPr>
    </w:lvl>
    <w:lvl w:ilvl="4">
      <w:start w:val="1"/>
      <w:numFmt w:val="lowerLetter"/>
      <w:pStyle w:val="ScheduleUntitledsubclause2"/>
      <w:lvlText w:val="(%5)"/>
      <w:lvlJc w:val="left"/>
      <w:pPr>
        <w:tabs>
          <w:tab w:val="num" w:pos="1555"/>
        </w:tabs>
        <w:ind w:left="1555" w:hanging="561"/>
      </w:pPr>
      <w:rPr>
        <w:rFonts w:hint="default"/>
      </w:rPr>
    </w:lvl>
    <w:lvl w:ilvl="5">
      <w:start w:val="1"/>
      <w:numFmt w:val="lowerRoman"/>
      <w:pStyle w:val="ScheduleUntitledsubclause3"/>
      <w:lvlText w:val="(%6)"/>
      <w:lvlJc w:val="left"/>
      <w:pPr>
        <w:tabs>
          <w:tab w:val="num" w:pos="2419"/>
        </w:tabs>
        <w:ind w:left="2275" w:hanging="57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0E82F3A"/>
    <w:multiLevelType w:val="hybridMultilevel"/>
    <w:tmpl w:val="1DF80854"/>
    <w:lvl w:ilvl="0" w:tplc="6D944140">
      <w:start w:val="1"/>
      <w:numFmt w:val="decimal"/>
      <w:pStyle w:val="ScheduleHeading-Single"/>
      <w:lvlText w:val="Schedule"/>
      <w:lvlJc w:val="left"/>
      <w:pPr>
        <w:tabs>
          <w:tab w:val="num" w:pos="720"/>
        </w:tabs>
        <w:ind w:left="720" w:hanging="720"/>
      </w:pPr>
      <w:rPr>
        <w:color w:val="000000"/>
      </w:rPr>
    </w:lvl>
    <w:lvl w:ilvl="1" w:tplc="B85AFBA6" w:tentative="1">
      <w:start w:val="1"/>
      <w:numFmt w:val="lowerLetter"/>
      <w:lvlText w:val="%2."/>
      <w:lvlJc w:val="left"/>
      <w:pPr>
        <w:tabs>
          <w:tab w:val="num" w:pos="1440"/>
        </w:tabs>
        <w:ind w:left="1440" w:hanging="360"/>
      </w:pPr>
    </w:lvl>
    <w:lvl w:ilvl="2" w:tplc="C110F87C" w:tentative="1">
      <w:start w:val="1"/>
      <w:numFmt w:val="lowerRoman"/>
      <w:lvlText w:val="%3."/>
      <w:lvlJc w:val="right"/>
      <w:pPr>
        <w:tabs>
          <w:tab w:val="num" w:pos="2160"/>
        </w:tabs>
        <w:ind w:left="2160" w:hanging="180"/>
      </w:pPr>
    </w:lvl>
    <w:lvl w:ilvl="3" w:tplc="69BE06DA" w:tentative="1">
      <w:start w:val="1"/>
      <w:numFmt w:val="decimal"/>
      <w:lvlText w:val="%4."/>
      <w:lvlJc w:val="left"/>
      <w:pPr>
        <w:tabs>
          <w:tab w:val="num" w:pos="2880"/>
        </w:tabs>
        <w:ind w:left="2880" w:hanging="360"/>
      </w:pPr>
    </w:lvl>
    <w:lvl w:ilvl="4" w:tplc="1ACEAAB6" w:tentative="1">
      <w:start w:val="1"/>
      <w:numFmt w:val="lowerLetter"/>
      <w:lvlText w:val="%5."/>
      <w:lvlJc w:val="left"/>
      <w:pPr>
        <w:tabs>
          <w:tab w:val="num" w:pos="3600"/>
        </w:tabs>
        <w:ind w:left="3600" w:hanging="360"/>
      </w:pPr>
    </w:lvl>
    <w:lvl w:ilvl="5" w:tplc="8E26DC6E" w:tentative="1">
      <w:start w:val="1"/>
      <w:numFmt w:val="lowerRoman"/>
      <w:lvlText w:val="%6."/>
      <w:lvlJc w:val="right"/>
      <w:pPr>
        <w:tabs>
          <w:tab w:val="num" w:pos="4320"/>
        </w:tabs>
        <w:ind w:left="4320" w:hanging="180"/>
      </w:pPr>
    </w:lvl>
    <w:lvl w:ilvl="6" w:tplc="FA60C87A" w:tentative="1">
      <w:start w:val="1"/>
      <w:numFmt w:val="decimal"/>
      <w:lvlText w:val="%7."/>
      <w:lvlJc w:val="left"/>
      <w:pPr>
        <w:tabs>
          <w:tab w:val="num" w:pos="5040"/>
        </w:tabs>
        <w:ind w:left="5040" w:hanging="360"/>
      </w:pPr>
    </w:lvl>
    <w:lvl w:ilvl="7" w:tplc="88300562" w:tentative="1">
      <w:start w:val="1"/>
      <w:numFmt w:val="lowerLetter"/>
      <w:lvlText w:val="%8."/>
      <w:lvlJc w:val="left"/>
      <w:pPr>
        <w:tabs>
          <w:tab w:val="num" w:pos="5760"/>
        </w:tabs>
        <w:ind w:left="5760" w:hanging="360"/>
      </w:pPr>
    </w:lvl>
    <w:lvl w:ilvl="8" w:tplc="F3C6B370" w:tentative="1">
      <w:start w:val="1"/>
      <w:numFmt w:val="lowerRoman"/>
      <w:lvlText w:val="%9."/>
      <w:lvlJc w:val="right"/>
      <w:pPr>
        <w:tabs>
          <w:tab w:val="num" w:pos="6480"/>
        </w:tabs>
        <w:ind w:left="6480" w:hanging="180"/>
      </w:pPr>
    </w:lvl>
  </w:abstractNum>
  <w:abstractNum w:abstractNumId="4" w15:restartNumberingAfterBreak="0">
    <w:nsid w:val="25B00E4C"/>
    <w:multiLevelType w:val="hybridMultilevel"/>
    <w:tmpl w:val="97C4AA26"/>
    <w:lvl w:ilvl="0" w:tplc="6890F6B6">
      <w:start w:val="1"/>
      <w:numFmt w:val="upperLetter"/>
      <w:pStyle w:val="Annex"/>
      <w:lvlText w:val="ANNEX %1"/>
      <w:lvlJc w:val="left"/>
      <w:pPr>
        <w:ind w:left="720" w:hanging="360"/>
      </w:pPr>
      <w:rPr>
        <w:rFonts w:cs="Times New Roman" w:hint="default"/>
        <w:b/>
        <w:bCs w:val="0"/>
        <w:i w:val="0"/>
        <w:iCs w:val="0"/>
        <w: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4F1C67A0" w:tentative="1">
      <w:start w:val="1"/>
      <w:numFmt w:val="lowerLetter"/>
      <w:lvlText w:val="%2."/>
      <w:lvlJc w:val="left"/>
      <w:pPr>
        <w:ind w:left="1440" w:hanging="360"/>
      </w:pPr>
    </w:lvl>
    <w:lvl w:ilvl="2" w:tplc="EC0C3C76" w:tentative="1">
      <w:start w:val="1"/>
      <w:numFmt w:val="lowerRoman"/>
      <w:lvlText w:val="%3."/>
      <w:lvlJc w:val="right"/>
      <w:pPr>
        <w:ind w:left="2160" w:hanging="180"/>
      </w:pPr>
    </w:lvl>
    <w:lvl w:ilvl="3" w:tplc="FC48179C" w:tentative="1">
      <w:start w:val="1"/>
      <w:numFmt w:val="decimal"/>
      <w:lvlText w:val="%4."/>
      <w:lvlJc w:val="left"/>
      <w:pPr>
        <w:ind w:left="2880" w:hanging="360"/>
      </w:pPr>
    </w:lvl>
    <w:lvl w:ilvl="4" w:tplc="FBFCA980" w:tentative="1">
      <w:start w:val="1"/>
      <w:numFmt w:val="lowerLetter"/>
      <w:lvlText w:val="%5."/>
      <w:lvlJc w:val="left"/>
      <w:pPr>
        <w:ind w:left="3600" w:hanging="360"/>
      </w:pPr>
    </w:lvl>
    <w:lvl w:ilvl="5" w:tplc="09EAD50E" w:tentative="1">
      <w:start w:val="1"/>
      <w:numFmt w:val="lowerRoman"/>
      <w:lvlText w:val="%6."/>
      <w:lvlJc w:val="right"/>
      <w:pPr>
        <w:ind w:left="4320" w:hanging="180"/>
      </w:pPr>
    </w:lvl>
    <w:lvl w:ilvl="6" w:tplc="02EC61A8" w:tentative="1">
      <w:start w:val="1"/>
      <w:numFmt w:val="decimal"/>
      <w:lvlText w:val="%7."/>
      <w:lvlJc w:val="left"/>
      <w:pPr>
        <w:ind w:left="5040" w:hanging="360"/>
      </w:pPr>
    </w:lvl>
    <w:lvl w:ilvl="7" w:tplc="F68C10E6" w:tentative="1">
      <w:start w:val="1"/>
      <w:numFmt w:val="lowerLetter"/>
      <w:lvlText w:val="%8."/>
      <w:lvlJc w:val="left"/>
      <w:pPr>
        <w:ind w:left="5760" w:hanging="360"/>
      </w:pPr>
    </w:lvl>
    <w:lvl w:ilvl="8" w:tplc="A40E2ABA" w:tentative="1">
      <w:start w:val="1"/>
      <w:numFmt w:val="lowerRoman"/>
      <w:lvlText w:val="%9."/>
      <w:lvlJc w:val="right"/>
      <w:pPr>
        <w:ind w:left="6480" w:hanging="180"/>
      </w:pPr>
    </w:lvl>
  </w:abstractNum>
  <w:abstractNum w:abstractNumId="5" w15:restartNumberingAfterBreak="0">
    <w:nsid w:val="29C94F29"/>
    <w:multiLevelType w:val="hybridMultilevel"/>
    <w:tmpl w:val="4CBC2A34"/>
    <w:lvl w:ilvl="0" w:tplc="CD1086D6">
      <w:start w:val="1"/>
      <w:numFmt w:val="decimal"/>
      <w:pStyle w:val="QuestionParagraph"/>
      <w:lvlText w:val="%1."/>
      <w:lvlJc w:val="left"/>
      <w:pPr>
        <w:ind w:left="720" w:hanging="360"/>
      </w:pPr>
      <w:rPr>
        <w:color w:val="000000"/>
      </w:rPr>
    </w:lvl>
    <w:lvl w:ilvl="1" w:tplc="5BF6470E" w:tentative="1">
      <w:start w:val="1"/>
      <w:numFmt w:val="lowerLetter"/>
      <w:lvlText w:val="%2."/>
      <w:lvlJc w:val="left"/>
      <w:pPr>
        <w:ind w:left="1440" w:hanging="360"/>
      </w:pPr>
    </w:lvl>
    <w:lvl w:ilvl="2" w:tplc="6B1EFA1E" w:tentative="1">
      <w:start w:val="1"/>
      <w:numFmt w:val="lowerRoman"/>
      <w:lvlText w:val="%3."/>
      <w:lvlJc w:val="right"/>
      <w:pPr>
        <w:ind w:left="2160" w:hanging="180"/>
      </w:pPr>
    </w:lvl>
    <w:lvl w:ilvl="3" w:tplc="E55ED3F2" w:tentative="1">
      <w:start w:val="1"/>
      <w:numFmt w:val="decimal"/>
      <w:lvlText w:val="%4."/>
      <w:lvlJc w:val="left"/>
      <w:pPr>
        <w:ind w:left="2880" w:hanging="360"/>
      </w:pPr>
    </w:lvl>
    <w:lvl w:ilvl="4" w:tplc="9CF035C2" w:tentative="1">
      <w:start w:val="1"/>
      <w:numFmt w:val="lowerLetter"/>
      <w:lvlText w:val="%5."/>
      <w:lvlJc w:val="left"/>
      <w:pPr>
        <w:ind w:left="3600" w:hanging="360"/>
      </w:pPr>
    </w:lvl>
    <w:lvl w:ilvl="5" w:tplc="D9BCC1CC" w:tentative="1">
      <w:start w:val="1"/>
      <w:numFmt w:val="lowerRoman"/>
      <w:lvlText w:val="%6."/>
      <w:lvlJc w:val="right"/>
      <w:pPr>
        <w:ind w:left="4320" w:hanging="180"/>
      </w:pPr>
    </w:lvl>
    <w:lvl w:ilvl="6" w:tplc="21A07026" w:tentative="1">
      <w:start w:val="1"/>
      <w:numFmt w:val="decimal"/>
      <w:lvlText w:val="%7."/>
      <w:lvlJc w:val="left"/>
      <w:pPr>
        <w:ind w:left="5040" w:hanging="360"/>
      </w:pPr>
    </w:lvl>
    <w:lvl w:ilvl="7" w:tplc="BD282C30" w:tentative="1">
      <w:start w:val="1"/>
      <w:numFmt w:val="lowerLetter"/>
      <w:lvlText w:val="%8."/>
      <w:lvlJc w:val="left"/>
      <w:pPr>
        <w:ind w:left="5760" w:hanging="360"/>
      </w:pPr>
    </w:lvl>
    <w:lvl w:ilvl="8" w:tplc="8DBCCDB2" w:tentative="1">
      <w:start w:val="1"/>
      <w:numFmt w:val="lowerRoman"/>
      <w:lvlText w:val="%9."/>
      <w:lvlJc w:val="right"/>
      <w:pPr>
        <w:ind w:left="6480" w:hanging="180"/>
      </w:pPr>
    </w:lvl>
  </w:abstractNum>
  <w:abstractNum w:abstractNumId="6" w15:restartNumberingAfterBreak="0">
    <w:nsid w:val="310416CA"/>
    <w:multiLevelType w:val="hybridMultilevel"/>
    <w:tmpl w:val="072EDEC8"/>
    <w:lvl w:ilvl="0" w:tplc="1854B4A2">
      <w:start w:val="1"/>
      <w:numFmt w:val="bullet"/>
      <w:pStyle w:val="subclause2Bullet2"/>
      <w:lvlText w:val=""/>
      <w:lvlJc w:val="left"/>
      <w:pPr>
        <w:ind w:left="2279" w:hanging="360"/>
      </w:pPr>
      <w:rPr>
        <w:rFonts w:ascii="Symbol" w:hAnsi="Symbol" w:hint="default"/>
        <w:color w:val="000000"/>
      </w:rPr>
    </w:lvl>
    <w:lvl w:ilvl="1" w:tplc="17904F00" w:tentative="1">
      <w:start w:val="1"/>
      <w:numFmt w:val="bullet"/>
      <w:lvlText w:val="o"/>
      <w:lvlJc w:val="left"/>
      <w:pPr>
        <w:ind w:left="2999" w:hanging="360"/>
      </w:pPr>
      <w:rPr>
        <w:rFonts w:ascii="Courier New" w:hAnsi="Courier New" w:cs="Courier New" w:hint="default"/>
      </w:rPr>
    </w:lvl>
    <w:lvl w:ilvl="2" w:tplc="46B29686" w:tentative="1">
      <w:start w:val="1"/>
      <w:numFmt w:val="bullet"/>
      <w:lvlText w:val=""/>
      <w:lvlJc w:val="left"/>
      <w:pPr>
        <w:ind w:left="3719" w:hanging="360"/>
      </w:pPr>
      <w:rPr>
        <w:rFonts w:ascii="Wingdings" w:hAnsi="Wingdings" w:hint="default"/>
      </w:rPr>
    </w:lvl>
    <w:lvl w:ilvl="3" w:tplc="F850D1E6" w:tentative="1">
      <w:start w:val="1"/>
      <w:numFmt w:val="bullet"/>
      <w:lvlText w:val=""/>
      <w:lvlJc w:val="left"/>
      <w:pPr>
        <w:ind w:left="4439" w:hanging="360"/>
      </w:pPr>
      <w:rPr>
        <w:rFonts w:ascii="Symbol" w:hAnsi="Symbol" w:hint="default"/>
      </w:rPr>
    </w:lvl>
    <w:lvl w:ilvl="4" w:tplc="044048D0" w:tentative="1">
      <w:start w:val="1"/>
      <w:numFmt w:val="bullet"/>
      <w:lvlText w:val="o"/>
      <w:lvlJc w:val="left"/>
      <w:pPr>
        <w:ind w:left="5159" w:hanging="360"/>
      </w:pPr>
      <w:rPr>
        <w:rFonts w:ascii="Courier New" w:hAnsi="Courier New" w:cs="Courier New" w:hint="default"/>
      </w:rPr>
    </w:lvl>
    <w:lvl w:ilvl="5" w:tplc="A7C22BFC" w:tentative="1">
      <w:start w:val="1"/>
      <w:numFmt w:val="bullet"/>
      <w:lvlText w:val=""/>
      <w:lvlJc w:val="left"/>
      <w:pPr>
        <w:ind w:left="5879" w:hanging="360"/>
      </w:pPr>
      <w:rPr>
        <w:rFonts w:ascii="Wingdings" w:hAnsi="Wingdings" w:hint="default"/>
      </w:rPr>
    </w:lvl>
    <w:lvl w:ilvl="6" w:tplc="F0DA7FF4" w:tentative="1">
      <w:start w:val="1"/>
      <w:numFmt w:val="bullet"/>
      <w:lvlText w:val=""/>
      <w:lvlJc w:val="left"/>
      <w:pPr>
        <w:ind w:left="6599" w:hanging="360"/>
      </w:pPr>
      <w:rPr>
        <w:rFonts w:ascii="Symbol" w:hAnsi="Symbol" w:hint="default"/>
      </w:rPr>
    </w:lvl>
    <w:lvl w:ilvl="7" w:tplc="242872EE" w:tentative="1">
      <w:start w:val="1"/>
      <w:numFmt w:val="bullet"/>
      <w:lvlText w:val="o"/>
      <w:lvlJc w:val="left"/>
      <w:pPr>
        <w:ind w:left="7319" w:hanging="360"/>
      </w:pPr>
      <w:rPr>
        <w:rFonts w:ascii="Courier New" w:hAnsi="Courier New" w:cs="Courier New" w:hint="default"/>
      </w:rPr>
    </w:lvl>
    <w:lvl w:ilvl="8" w:tplc="A258B12E" w:tentative="1">
      <w:start w:val="1"/>
      <w:numFmt w:val="bullet"/>
      <w:lvlText w:val=""/>
      <w:lvlJc w:val="left"/>
      <w:pPr>
        <w:ind w:left="8039" w:hanging="360"/>
      </w:pPr>
      <w:rPr>
        <w:rFonts w:ascii="Wingdings" w:hAnsi="Wingdings" w:hint="default"/>
      </w:rPr>
    </w:lvl>
  </w:abstractNum>
  <w:abstractNum w:abstractNumId="7" w15:restartNumberingAfterBreak="0">
    <w:nsid w:val="31E9741F"/>
    <w:multiLevelType w:val="hybridMultilevel"/>
    <w:tmpl w:val="0CAC7D4E"/>
    <w:lvl w:ilvl="0" w:tplc="BE7AE734">
      <w:start w:val="1"/>
      <w:numFmt w:val="bullet"/>
      <w:pStyle w:val="BulletList2"/>
      <w:lvlText w:val=""/>
      <w:lvlJc w:val="left"/>
      <w:pPr>
        <w:tabs>
          <w:tab w:val="num" w:pos="1077"/>
        </w:tabs>
        <w:ind w:left="1077" w:hanging="357"/>
      </w:pPr>
      <w:rPr>
        <w:rFonts w:ascii="Symbol" w:hAnsi="Symbol" w:hint="default"/>
        <w:color w:val="000000"/>
      </w:rPr>
    </w:lvl>
    <w:lvl w:ilvl="1" w:tplc="56DC86CC" w:tentative="1">
      <w:start w:val="1"/>
      <w:numFmt w:val="bullet"/>
      <w:lvlText w:val="o"/>
      <w:lvlJc w:val="left"/>
      <w:pPr>
        <w:tabs>
          <w:tab w:val="num" w:pos="1440"/>
        </w:tabs>
        <w:ind w:left="1440" w:hanging="360"/>
      </w:pPr>
      <w:rPr>
        <w:rFonts w:ascii="Courier New" w:hAnsi="Courier New" w:cs="Courier New" w:hint="default"/>
      </w:rPr>
    </w:lvl>
    <w:lvl w:ilvl="2" w:tplc="B9046DF6" w:tentative="1">
      <w:start w:val="1"/>
      <w:numFmt w:val="bullet"/>
      <w:lvlText w:val=""/>
      <w:lvlJc w:val="left"/>
      <w:pPr>
        <w:tabs>
          <w:tab w:val="num" w:pos="2160"/>
        </w:tabs>
        <w:ind w:left="2160" w:hanging="360"/>
      </w:pPr>
      <w:rPr>
        <w:rFonts w:ascii="Wingdings" w:hAnsi="Wingdings" w:hint="default"/>
      </w:rPr>
    </w:lvl>
    <w:lvl w:ilvl="3" w:tplc="03368D96" w:tentative="1">
      <w:start w:val="1"/>
      <w:numFmt w:val="bullet"/>
      <w:lvlText w:val=""/>
      <w:lvlJc w:val="left"/>
      <w:pPr>
        <w:tabs>
          <w:tab w:val="num" w:pos="2880"/>
        </w:tabs>
        <w:ind w:left="2880" w:hanging="360"/>
      </w:pPr>
      <w:rPr>
        <w:rFonts w:ascii="Symbol" w:hAnsi="Symbol" w:hint="default"/>
      </w:rPr>
    </w:lvl>
    <w:lvl w:ilvl="4" w:tplc="170C9000" w:tentative="1">
      <w:start w:val="1"/>
      <w:numFmt w:val="bullet"/>
      <w:lvlText w:val="o"/>
      <w:lvlJc w:val="left"/>
      <w:pPr>
        <w:tabs>
          <w:tab w:val="num" w:pos="3600"/>
        </w:tabs>
        <w:ind w:left="3600" w:hanging="360"/>
      </w:pPr>
      <w:rPr>
        <w:rFonts w:ascii="Courier New" w:hAnsi="Courier New" w:cs="Courier New" w:hint="default"/>
      </w:rPr>
    </w:lvl>
    <w:lvl w:ilvl="5" w:tplc="D706B9FA" w:tentative="1">
      <w:start w:val="1"/>
      <w:numFmt w:val="bullet"/>
      <w:lvlText w:val=""/>
      <w:lvlJc w:val="left"/>
      <w:pPr>
        <w:tabs>
          <w:tab w:val="num" w:pos="4320"/>
        </w:tabs>
        <w:ind w:left="4320" w:hanging="360"/>
      </w:pPr>
      <w:rPr>
        <w:rFonts w:ascii="Wingdings" w:hAnsi="Wingdings" w:hint="default"/>
      </w:rPr>
    </w:lvl>
    <w:lvl w:ilvl="6" w:tplc="46AC8152" w:tentative="1">
      <w:start w:val="1"/>
      <w:numFmt w:val="bullet"/>
      <w:lvlText w:val=""/>
      <w:lvlJc w:val="left"/>
      <w:pPr>
        <w:tabs>
          <w:tab w:val="num" w:pos="5040"/>
        </w:tabs>
        <w:ind w:left="5040" w:hanging="360"/>
      </w:pPr>
      <w:rPr>
        <w:rFonts w:ascii="Symbol" w:hAnsi="Symbol" w:hint="default"/>
      </w:rPr>
    </w:lvl>
    <w:lvl w:ilvl="7" w:tplc="8FF67522" w:tentative="1">
      <w:start w:val="1"/>
      <w:numFmt w:val="bullet"/>
      <w:lvlText w:val="o"/>
      <w:lvlJc w:val="left"/>
      <w:pPr>
        <w:tabs>
          <w:tab w:val="num" w:pos="5760"/>
        </w:tabs>
        <w:ind w:left="5760" w:hanging="360"/>
      </w:pPr>
      <w:rPr>
        <w:rFonts w:ascii="Courier New" w:hAnsi="Courier New" w:cs="Courier New" w:hint="default"/>
      </w:rPr>
    </w:lvl>
    <w:lvl w:ilvl="8" w:tplc="1F64992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CC668D"/>
    <w:multiLevelType w:val="hybridMultilevel"/>
    <w:tmpl w:val="594C4DAE"/>
    <w:lvl w:ilvl="0" w:tplc="446E8C1A">
      <w:start w:val="1"/>
      <w:numFmt w:val="bullet"/>
      <w:pStyle w:val="Bullet4"/>
      <w:lvlText w:val=""/>
      <w:lvlJc w:val="left"/>
      <w:pPr>
        <w:tabs>
          <w:tab w:val="num" w:pos="2676"/>
        </w:tabs>
        <w:ind w:left="2676" w:hanging="357"/>
      </w:pPr>
      <w:rPr>
        <w:rFonts w:ascii="Symbol" w:hAnsi="Symbol" w:hint="default"/>
        <w:color w:val="000000"/>
      </w:rPr>
    </w:lvl>
    <w:lvl w:ilvl="1" w:tplc="5FAA6E46" w:tentative="1">
      <w:start w:val="1"/>
      <w:numFmt w:val="bullet"/>
      <w:lvlText w:val="o"/>
      <w:lvlJc w:val="left"/>
      <w:pPr>
        <w:tabs>
          <w:tab w:val="num" w:pos="1440"/>
        </w:tabs>
        <w:ind w:left="1440" w:hanging="360"/>
      </w:pPr>
      <w:rPr>
        <w:rFonts w:ascii="Courier New" w:hAnsi="Courier New" w:cs="Courier New" w:hint="default"/>
      </w:rPr>
    </w:lvl>
    <w:lvl w:ilvl="2" w:tplc="CB06649A" w:tentative="1">
      <w:start w:val="1"/>
      <w:numFmt w:val="bullet"/>
      <w:lvlText w:val=""/>
      <w:lvlJc w:val="left"/>
      <w:pPr>
        <w:tabs>
          <w:tab w:val="num" w:pos="2160"/>
        </w:tabs>
        <w:ind w:left="2160" w:hanging="360"/>
      </w:pPr>
      <w:rPr>
        <w:rFonts w:ascii="Wingdings" w:hAnsi="Wingdings" w:hint="default"/>
      </w:rPr>
    </w:lvl>
    <w:lvl w:ilvl="3" w:tplc="BF2C77E4" w:tentative="1">
      <w:start w:val="1"/>
      <w:numFmt w:val="bullet"/>
      <w:lvlText w:val=""/>
      <w:lvlJc w:val="left"/>
      <w:pPr>
        <w:tabs>
          <w:tab w:val="num" w:pos="2880"/>
        </w:tabs>
        <w:ind w:left="2880" w:hanging="360"/>
      </w:pPr>
      <w:rPr>
        <w:rFonts w:ascii="Symbol" w:hAnsi="Symbol" w:hint="default"/>
      </w:rPr>
    </w:lvl>
    <w:lvl w:ilvl="4" w:tplc="D94A7B1E" w:tentative="1">
      <w:start w:val="1"/>
      <w:numFmt w:val="bullet"/>
      <w:lvlText w:val="o"/>
      <w:lvlJc w:val="left"/>
      <w:pPr>
        <w:tabs>
          <w:tab w:val="num" w:pos="3600"/>
        </w:tabs>
        <w:ind w:left="3600" w:hanging="360"/>
      </w:pPr>
      <w:rPr>
        <w:rFonts w:ascii="Courier New" w:hAnsi="Courier New" w:cs="Courier New" w:hint="default"/>
      </w:rPr>
    </w:lvl>
    <w:lvl w:ilvl="5" w:tplc="CEAA08E0" w:tentative="1">
      <w:start w:val="1"/>
      <w:numFmt w:val="bullet"/>
      <w:lvlText w:val=""/>
      <w:lvlJc w:val="left"/>
      <w:pPr>
        <w:tabs>
          <w:tab w:val="num" w:pos="4320"/>
        </w:tabs>
        <w:ind w:left="4320" w:hanging="360"/>
      </w:pPr>
      <w:rPr>
        <w:rFonts w:ascii="Wingdings" w:hAnsi="Wingdings" w:hint="default"/>
      </w:rPr>
    </w:lvl>
    <w:lvl w:ilvl="6" w:tplc="BB183394" w:tentative="1">
      <w:start w:val="1"/>
      <w:numFmt w:val="bullet"/>
      <w:lvlText w:val=""/>
      <w:lvlJc w:val="left"/>
      <w:pPr>
        <w:tabs>
          <w:tab w:val="num" w:pos="5040"/>
        </w:tabs>
        <w:ind w:left="5040" w:hanging="360"/>
      </w:pPr>
      <w:rPr>
        <w:rFonts w:ascii="Symbol" w:hAnsi="Symbol" w:hint="default"/>
      </w:rPr>
    </w:lvl>
    <w:lvl w:ilvl="7" w:tplc="1D68755E" w:tentative="1">
      <w:start w:val="1"/>
      <w:numFmt w:val="bullet"/>
      <w:lvlText w:val="o"/>
      <w:lvlJc w:val="left"/>
      <w:pPr>
        <w:tabs>
          <w:tab w:val="num" w:pos="5760"/>
        </w:tabs>
        <w:ind w:left="5760" w:hanging="360"/>
      </w:pPr>
      <w:rPr>
        <w:rFonts w:ascii="Courier New" w:hAnsi="Courier New" w:cs="Courier New" w:hint="default"/>
      </w:rPr>
    </w:lvl>
    <w:lvl w:ilvl="8" w:tplc="3A0EB5B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E3743B"/>
    <w:multiLevelType w:val="singleLevel"/>
    <w:tmpl w:val="FE302F92"/>
    <w:lvl w:ilvl="0">
      <w:start w:val="1"/>
      <w:numFmt w:val="decimal"/>
      <w:pStyle w:val="ScheduleHeading"/>
      <w:lvlText w:val="Schedule %1"/>
      <w:lvlJc w:val="left"/>
      <w:pPr>
        <w:tabs>
          <w:tab w:val="num" w:pos="1080"/>
        </w:tabs>
        <w:ind w:left="360" w:hanging="360"/>
      </w:pPr>
      <w:rPr>
        <w:rFonts w:hint="default"/>
        <w:color w:val="000000"/>
      </w:rPr>
    </w:lvl>
  </w:abstractNum>
  <w:abstractNum w:abstractNumId="10" w15:restartNumberingAfterBreak="0">
    <w:nsid w:val="38130038"/>
    <w:multiLevelType w:val="hybridMultilevel"/>
    <w:tmpl w:val="FF8A0FAE"/>
    <w:lvl w:ilvl="0" w:tplc="1F904CEE">
      <w:start w:val="1"/>
      <w:numFmt w:val="bullet"/>
      <w:pStyle w:val="ClauseBullet2"/>
      <w:lvlText w:val=""/>
      <w:lvlJc w:val="left"/>
      <w:pPr>
        <w:ind w:left="1440" w:hanging="360"/>
      </w:pPr>
      <w:rPr>
        <w:rFonts w:ascii="Symbol" w:hAnsi="Symbol" w:hint="default"/>
        <w:color w:val="000000"/>
      </w:rPr>
    </w:lvl>
    <w:lvl w:ilvl="1" w:tplc="CABE8522" w:tentative="1">
      <w:start w:val="1"/>
      <w:numFmt w:val="bullet"/>
      <w:lvlText w:val="o"/>
      <w:lvlJc w:val="left"/>
      <w:pPr>
        <w:ind w:left="2160" w:hanging="360"/>
      </w:pPr>
      <w:rPr>
        <w:rFonts w:ascii="Courier New" w:hAnsi="Courier New" w:cs="Courier New" w:hint="default"/>
      </w:rPr>
    </w:lvl>
    <w:lvl w:ilvl="2" w:tplc="CCF2E568" w:tentative="1">
      <w:start w:val="1"/>
      <w:numFmt w:val="bullet"/>
      <w:lvlText w:val=""/>
      <w:lvlJc w:val="left"/>
      <w:pPr>
        <w:ind w:left="2880" w:hanging="360"/>
      </w:pPr>
      <w:rPr>
        <w:rFonts w:ascii="Wingdings" w:hAnsi="Wingdings" w:hint="default"/>
      </w:rPr>
    </w:lvl>
    <w:lvl w:ilvl="3" w:tplc="81B09E10" w:tentative="1">
      <w:start w:val="1"/>
      <w:numFmt w:val="bullet"/>
      <w:lvlText w:val=""/>
      <w:lvlJc w:val="left"/>
      <w:pPr>
        <w:ind w:left="3600" w:hanging="360"/>
      </w:pPr>
      <w:rPr>
        <w:rFonts w:ascii="Symbol" w:hAnsi="Symbol" w:hint="default"/>
      </w:rPr>
    </w:lvl>
    <w:lvl w:ilvl="4" w:tplc="7AD48D4C" w:tentative="1">
      <w:start w:val="1"/>
      <w:numFmt w:val="bullet"/>
      <w:lvlText w:val="o"/>
      <w:lvlJc w:val="left"/>
      <w:pPr>
        <w:ind w:left="4320" w:hanging="360"/>
      </w:pPr>
      <w:rPr>
        <w:rFonts w:ascii="Courier New" w:hAnsi="Courier New" w:cs="Courier New" w:hint="default"/>
      </w:rPr>
    </w:lvl>
    <w:lvl w:ilvl="5" w:tplc="FE047C22" w:tentative="1">
      <w:start w:val="1"/>
      <w:numFmt w:val="bullet"/>
      <w:lvlText w:val=""/>
      <w:lvlJc w:val="left"/>
      <w:pPr>
        <w:ind w:left="5040" w:hanging="360"/>
      </w:pPr>
      <w:rPr>
        <w:rFonts w:ascii="Wingdings" w:hAnsi="Wingdings" w:hint="default"/>
      </w:rPr>
    </w:lvl>
    <w:lvl w:ilvl="6" w:tplc="7FE8666C" w:tentative="1">
      <w:start w:val="1"/>
      <w:numFmt w:val="bullet"/>
      <w:lvlText w:val=""/>
      <w:lvlJc w:val="left"/>
      <w:pPr>
        <w:ind w:left="5760" w:hanging="360"/>
      </w:pPr>
      <w:rPr>
        <w:rFonts w:ascii="Symbol" w:hAnsi="Symbol" w:hint="default"/>
      </w:rPr>
    </w:lvl>
    <w:lvl w:ilvl="7" w:tplc="9D648532" w:tentative="1">
      <w:start w:val="1"/>
      <w:numFmt w:val="bullet"/>
      <w:lvlText w:val="o"/>
      <w:lvlJc w:val="left"/>
      <w:pPr>
        <w:ind w:left="6480" w:hanging="360"/>
      </w:pPr>
      <w:rPr>
        <w:rFonts w:ascii="Courier New" w:hAnsi="Courier New" w:cs="Courier New" w:hint="default"/>
      </w:rPr>
    </w:lvl>
    <w:lvl w:ilvl="8" w:tplc="38B61F9C" w:tentative="1">
      <w:start w:val="1"/>
      <w:numFmt w:val="bullet"/>
      <w:lvlText w:val=""/>
      <w:lvlJc w:val="left"/>
      <w:pPr>
        <w:ind w:left="7200" w:hanging="360"/>
      </w:pPr>
      <w:rPr>
        <w:rFonts w:ascii="Wingdings" w:hAnsi="Wingdings" w:hint="default"/>
      </w:rPr>
    </w:lvl>
  </w:abstractNum>
  <w:abstractNum w:abstractNumId="11" w15:restartNumberingAfterBreak="0">
    <w:nsid w:val="44D67987"/>
    <w:multiLevelType w:val="hybridMultilevel"/>
    <w:tmpl w:val="EBD6FB80"/>
    <w:lvl w:ilvl="0" w:tplc="24F8B1EA">
      <w:start w:val="1"/>
      <w:numFmt w:val="bullet"/>
      <w:pStyle w:val="subclause1Bullet2"/>
      <w:lvlText w:val=""/>
      <w:lvlJc w:val="left"/>
      <w:pPr>
        <w:ind w:left="1440" w:hanging="360"/>
      </w:pPr>
      <w:rPr>
        <w:rFonts w:ascii="Symbol" w:hAnsi="Symbol" w:hint="default"/>
        <w:color w:val="000000"/>
      </w:rPr>
    </w:lvl>
    <w:lvl w:ilvl="1" w:tplc="F300E5D4" w:tentative="1">
      <w:start w:val="1"/>
      <w:numFmt w:val="bullet"/>
      <w:lvlText w:val="o"/>
      <w:lvlJc w:val="left"/>
      <w:pPr>
        <w:ind w:left="2160" w:hanging="360"/>
      </w:pPr>
      <w:rPr>
        <w:rFonts w:ascii="Courier New" w:hAnsi="Courier New" w:cs="Courier New" w:hint="default"/>
      </w:rPr>
    </w:lvl>
    <w:lvl w:ilvl="2" w:tplc="87A0684A" w:tentative="1">
      <w:start w:val="1"/>
      <w:numFmt w:val="bullet"/>
      <w:lvlText w:val=""/>
      <w:lvlJc w:val="left"/>
      <w:pPr>
        <w:ind w:left="2880" w:hanging="360"/>
      </w:pPr>
      <w:rPr>
        <w:rFonts w:ascii="Wingdings" w:hAnsi="Wingdings" w:hint="default"/>
      </w:rPr>
    </w:lvl>
    <w:lvl w:ilvl="3" w:tplc="3C96D730" w:tentative="1">
      <w:start w:val="1"/>
      <w:numFmt w:val="bullet"/>
      <w:lvlText w:val=""/>
      <w:lvlJc w:val="left"/>
      <w:pPr>
        <w:ind w:left="3600" w:hanging="360"/>
      </w:pPr>
      <w:rPr>
        <w:rFonts w:ascii="Symbol" w:hAnsi="Symbol" w:hint="default"/>
      </w:rPr>
    </w:lvl>
    <w:lvl w:ilvl="4" w:tplc="D930C478" w:tentative="1">
      <w:start w:val="1"/>
      <w:numFmt w:val="bullet"/>
      <w:lvlText w:val="o"/>
      <w:lvlJc w:val="left"/>
      <w:pPr>
        <w:ind w:left="4320" w:hanging="360"/>
      </w:pPr>
      <w:rPr>
        <w:rFonts w:ascii="Courier New" w:hAnsi="Courier New" w:cs="Courier New" w:hint="default"/>
      </w:rPr>
    </w:lvl>
    <w:lvl w:ilvl="5" w:tplc="ABF67A92" w:tentative="1">
      <w:start w:val="1"/>
      <w:numFmt w:val="bullet"/>
      <w:lvlText w:val=""/>
      <w:lvlJc w:val="left"/>
      <w:pPr>
        <w:ind w:left="5040" w:hanging="360"/>
      </w:pPr>
      <w:rPr>
        <w:rFonts w:ascii="Wingdings" w:hAnsi="Wingdings" w:hint="default"/>
      </w:rPr>
    </w:lvl>
    <w:lvl w:ilvl="6" w:tplc="D3B0BA18" w:tentative="1">
      <w:start w:val="1"/>
      <w:numFmt w:val="bullet"/>
      <w:lvlText w:val=""/>
      <w:lvlJc w:val="left"/>
      <w:pPr>
        <w:ind w:left="5760" w:hanging="360"/>
      </w:pPr>
      <w:rPr>
        <w:rFonts w:ascii="Symbol" w:hAnsi="Symbol" w:hint="default"/>
      </w:rPr>
    </w:lvl>
    <w:lvl w:ilvl="7" w:tplc="CE2C18C2" w:tentative="1">
      <w:start w:val="1"/>
      <w:numFmt w:val="bullet"/>
      <w:lvlText w:val="o"/>
      <w:lvlJc w:val="left"/>
      <w:pPr>
        <w:ind w:left="6480" w:hanging="360"/>
      </w:pPr>
      <w:rPr>
        <w:rFonts w:ascii="Courier New" w:hAnsi="Courier New" w:cs="Courier New" w:hint="default"/>
      </w:rPr>
    </w:lvl>
    <w:lvl w:ilvl="8" w:tplc="38B8444C" w:tentative="1">
      <w:start w:val="1"/>
      <w:numFmt w:val="bullet"/>
      <w:lvlText w:val=""/>
      <w:lvlJc w:val="left"/>
      <w:pPr>
        <w:ind w:left="7200" w:hanging="360"/>
      </w:pPr>
      <w:rPr>
        <w:rFonts w:ascii="Wingdings" w:hAnsi="Wingdings" w:hint="default"/>
      </w:rPr>
    </w:lvl>
  </w:abstractNum>
  <w:abstractNum w:abstractNumId="12" w15:restartNumberingAfterBreak="0">
    <w:nsid w:val="44E96665"/>
    <w:multiLevelType w:val="hybridMultilevel"/>
    <w:tmpl w:val="EF1E142A"/>
    <w:lvl w:ilvl="0" w:tplc="7E26F7DC">
      <w:start w:val="1"/>
      <w:numFmt w:val="bullet"/>
      <w:pStyle w:val="subclause3Bullet1"/>
      <w:lvlText w:val=""/>
      <w:lvlJc w:val="left"/>
      <w:pPr>
        <w:ind w:left="2988" w:hanging="360"/>
      </w:pPr>
      <w:rPr>
        <w:rFonts w:ascii="Symbol" w:hAnsi="Symbol" w:hint="default"/>
        <w:color w:val="000000"/>
      </w:rPr>
    </w:lvl>
    <w:lvl w:ilvl="1" w:tplc="3BA21A96" w:tentative="1">
      <w:start w:val="1"/>
      <w:numFmt w:val="bullet"/>
      <w:lvlText w:val="o"/>
      <w:lvlJc w:val="left"/>
      <w:pPr>
        <w:ind w:left="3708" w:hanging="360"/>
      </w:pPr>
      <w:rPr>
        <w:rFonts w:ascii="Courier New" w:hAnsi="Courier New" w:cs="Courier New" w:hint="default"/>
      </w:rPr>
    </w:lvl>
    <w:lvl w:ilvl="2" w:tplc="2D4E71C0" w:tentative="1">
      <w:start w:val="1"/>
      <w:numFmt w:val="bullet"/>
      <w:lvlText w:val=""/>
      <w:lvlJc w:val="left"/>
      <w:pPr>
        <w:ind w:left="4428" w:hanging="360"/>
      </w:pPr>
      <w:rPr>
        <w:rFonts w:ascii="Wingdings" w:hAnsi="Wingdings" w:hint="default"/>
      </w:rPr>
    </w:lvl>
    <w:lvl w:ilvl="3" w:tplc="3078DFF6" w:tentative="1">
      <w:start w:val="1"/>
      <w:numFmt w:val="bullet"/>
      <w:lvlText w:val=""/>
      <w:lvlJc w:val="left"/>
      <w:pPr>
        <w:ind w:left="5148" w:hanging="360"/>
      </w:pPr>
      <w:rPr>
        <w:rFonts w:ascii="Symbol" w:hAnsi="Symbol" w:hint="default"/>
      </w:rPr>
    </w:lvl>
    <w:lvl w:ilvl="4" w:tplc="A1B089D2" w:tentative="1">
      <w:start w:val="1"/>
      <w:numFmt w:val="bullet"/>
      <w:lvlText w:val="o"/>
      <w:lvlJc w:val="left"/>
      <w:pPr>
        <w:ind w:left="5868" w:hanging="360"/>
      </w:pPr>
      <w:rPr>
        <w:rFonts w:ascii="Courier New" w:hAnsi="Courier New" w:cs="Courier New" w:hint="default"/>
      </w:rPr>
    </w:lvl>
    <w:lvl w:ilvl="5" w:tplc="9FD2EAA2" w:tentative="1">
      <w:start w:val="1"/>
      <w:numFmt w:val="bullet"/>
      <w:lvlText w:val=""/>
      <w:lvlJc w:val="left"/>
      <w:pPr>
        <w:ind w:left="6588" w:hanging="360"/>
      </w:pPr>
      <w:rPr>
        <w:rFonts w:ascii="Wingdings" w:hAnsi="Wingdings" w:hint="default"/>
      </w:rPr>
    </w:lvl>
    <w:lvl w:ilvl="6" w:tplc="0720B916" w:tentative="1">
      <w:start w:val="1"/>
      <w:numFmt w:val="bullet"/>
      <w:lvlText w:val=""/>
      <w:lvlJc w:val="left"/>
      <w:pPr>
        <w:ind w:left="7308" w:hanging="360"/>
      </w:pPr>
      <w:rPr>
        <w:rFonts w:ascii="Symbol" w:hAnsi="Symbol" w:hint="default"/>
      </w:rPr>
    </w:lvl>
    <w:lvl w:ilvl="7" w:tplc="FB7C6378" w:tentative="1">
      <w:start w:val="1"/>
      <w:numFmt w:val="bullet"/>
      <w:lvlText w:val="o"/>
      <w:lvlJc w:val="left"/>
      <w:pPr>
        <w:ind w:left="8028" w:hanging="360"/>
      </w:pPr>
      <w:rPr>
        <w:rFonts w:ascii="Courier New" w:hAnsi="Courier New" w:cs="Courier New" w:hint="default"/>
      </w:rPr>
    </w:lvl>
    <w:lvl w:ilvl="8" w:tplc="75D61468" w:tentative="1">
      <w:start w:val="1"/>
      <w:numFmt w:val="bullet"/>
      <w:lvlText w:val=""/>
      <w:lvlJc w:val="left"/>
      <w:pPr>
        <w:ind w:left="8748" w:hanging="360"/>
      </w:pPr>
      <w:rPr>
        <w:rFonts w:ascii="Wingdings" w:hAnsi="Wingdings" w:hint="default"/>
      </w:rPr>
    </w:lvl>
  </w:abstractNum>
  <w:abstractNum w:abstractNumId="13" w15:restartNumberingAfterBreak="0">
    <w:nsid w:val="46AC04C6"/>
    <w:multiLevelType w:val="hybridMultilevel"/>
    <w:tmpl w:val="E6C47700"/>
    <w:lvl w:ilvl="0" w:tplc="AE381A0A">
      <w:start w:val="1"/>
      <w:numFmt w:val="bullet"/>
      <w:pStyle w:val="subclause2Bullet1"/>
      <w:lvlText w:val=""/>
      <w:lvlJc w:val="left"/>
      <w:pPr>
        <w:ind w:left="2279" w:hanging="360"/>
      </w:pPr>
      <w:rPr>
        <w:rFonts w:ascii="Symbol" w:hAnsi="Symbol" w:hint="default"/>
        <w:color w:val="000000"/>
      </w:rPr>
    </w:lvl>
    <w:lvl w:ilvl="1" w:tplc="5D40E598" w:tentative="1">
      <w:start w:val="1"/>
      <w:numFmt w:val="bullet"/>
      <w:lvlText w:val="o"/>
      <w:lvlJc w:val="left"/>
      <w:pPr>
        <w:ind w:left="2999" w:hanging="360"/>
      </w:pPr>
      <w:rPr>
        <w:rFonts w:ascii="Courier New" w:hAnsi="Courier New" w:cs="Courier New" w:hint="default"/>
      </w:rPr>
    </w:lvl>
    <w:lvl w:ilvl="2" w:tplc="BF1ABEA2" w:tentative="1">
      <w:start w:val="1"/>
      <w:numFmt w:val="bullet"/>
      <w:lvlText w:val=""/>
      <w:lvlJc w:val="left"/>
      <w:pPr>
        <w:ind w:left="3719" w:hanging="360"/>
      </w:pPr>
      <w:rPr>
        <w:rFonts w:ascii="Wingdings" w:hAnsi="Wingdings" w:hint="default"/>
      </w:rPr>
    </w:lvl>
    <w:lvl w:ilvl="3" w:tplc="C810C7C0" w:tentative="1">
      <w:start w:val="1"/>
      <w:numFmt w:val="bullet"/>
      <w:lvlText w:val=""/>
      <w:lvlJc w:val="left"/>
      <w:pPr>
        <w:ind w:left="4439" w:hanging="360"/>
      </w:pPr>
      <w:rPr>
        <w:rFonts w:ascii="Symbol" w:hAnsi="Symbol" w:hint="default"/>
      </w:rPr>
    </w:lvl>
    <w:lvl w:ilvl="4" w:tplc="9C9470CA" w:tentative="1">
      <w:start w:val="1"/>
      <w:numFmt w:val="bullet"/>
      <w:lvlText w:val="o"/>
      <w:lvlJc w:val="left"/>
      <w:pPr>
        <w:ind w:left="5159" w:hanging="360"/>
      </w:pPr>
      <w:rPr>
        <w:rFonts w:ascii="Courier New" w:hAnsi="Courier New" w:cs="Courier New" w:hint="default"/>
      </w:rPr>
    </w:lvl>
    <w:lvl w:ilvl="5" w:tplc="4ED81A18" w:tentative="1">
      <w:start w:val="1"/>
      <w:numFmt w:val="bullet"/>
      <w:lvlText w:val=""/>
      <w:lvlJc w:val="left"/>
      <w:pPr>
        <w:ind w:left="5879" w:hanging="360"/>
      </w:pPr>
      <w:rPr>
        <w:rFonts w:ascii="Wingdings" w:hAnsi="Wingdings" w:hint="default"/>
      </w:rPr>
    </w:lvl>
    <w:lvl w:ilvl="6" w:tplc="7F429B56" w:tentative="1">
      <w:start w:val="1"/>
      <w:numFmt w:val="bullet"/>
      <w:lvlText w:val=""/>
      <w:lvlJc w:val="left"/>
      <w:pPr>
        <w:ind w:left="6599" w:hanging="360"/>
      </w:pPr>
      <w:rPr>
        <w:rFonts w:ascii="Symbol" w:hAnsi="Symbol" w:hint="default"/>
      </w:rPr>
    </w:lvl>
    <w:lvl w:ilvl="7" w:tplc="C562E10E" w:tentative="1">
      <w:start w:val="1"/>
      <w:numFmt w:val="bullet"/>
      <w:lvlText w:val="o"/>
      <w:lvlJc w:val="left"/>
      <w:pPr>
        <w:ind w:left="7319" w:hanging="360"/>
      </w:pPr>
      <w:rPr>
        <w:rFonts w:ascii="Courier New" w:hAnsi="Courier New" w:cs="Courier New" w:hint="default"/>
      </w:rPr>
    </w:lvl>
    <w:lvl w:ilvl="8" w:tplc="56625AE6" w:tentative="1">
      <w:start w:val="1"/>
      <w:numFmt w:val="bullet"/>
      <w:lvlText w:val=""/>
      <w:lvlJc w:val="left"/>
      <w:pPr>
        <w:ind w:left="8039" w:hanging="360"/>
      </w:pPr>
      <w:rPr>
        <w:rFonts w:ascii="Wingdings" w:hAnsi="Wingdings" w:hint="default"/>
      </w:rPr>
    </w:lvl>
  </w:abstractNum>
  <w:abstractNum w:abstractNumId="14" w15:restartNumberingAfterBreak="0">
    <w:nsid w:val="47F42723"/>
    <w:multiLevelType w:val="hybridMultilevel"/>
    <w:tmpl w:val="C5A02EE6"/>
    <w:lvl w:ilvl="0" w:tplc="381E3E24">
      <w:start w:val="1"/>
      <w:numFmt w:val="bullet"/>
      <w:pStyle w:val="subclause1Bullet1"/>
      <w:lvlText w:val=""/>
      <w:lvlJc w:val="left"/>
      <w:pPr>
        <w:ind w:left="1440" w:hanging="360"/>
      </w:pPr>
      <w:rPr>
        <w:rFonts w:ascii="Symbol" w:hAnsi="Symbol" w:hint="default"/>
        <w:color w:val="000000"/>
      </w:rPr>
    </w:lvl>
    <w:lvl w:ilvl="1" w:tplc="6A825FA6" w:tentative="1">
      <w:start w:val="1"/>
      <w:numFmt w:val="bullet"/>
      <w:lvlText w:val="o"/>
      <w:lvlJc w:val="left"/>
      <w:pPr>
        <w:ind w:left="2160" w:hanging="360"/>
      </w:pPr>
      <w:rPr>
        <w:rFonts w:ascii="Courier New" w:hAnsi="Courier New" w:cs="Courier New" w:hint="default"/>
      </w:rPr>
    </w:lvl>
    <w:lvl w:ilvl="2" w:tplc="CD1681A2" w:tentative="1">
      <w:start w:val="1"/>
      <w:numFmt w:val="bullet"/>
      <w:lvlText w:val=""/>
      <w:lvlJc w:val="left"/>
      <w:pPr>
        <w:ind w:left="2880" w:hanging="360"/>
      </w:pPr>
      <w:rPr>
        <w:rFonts w:ascii="Wingdings" w:hAnsi="Wingdings" w:hint="default"/>
      </w:rPr>
    </w:lvl>
    <w:lvl w:ilvl="3" w:tplc="B06EE92E" w:tentative="1">
      <w:start w:val="1"/>
      <w:numFmt w:val="bullet"/>
      <w:lvlText w:val=""/>
      <w:lvlJc w:val="left"/>
      <w:pPr>
        <w:ind w:left="3600" w:hanging="360"/>
      </w:pPr>
      <w:rPr>
        <w:rFonts w:ascii="Symbol" w:hAnsi="Symbol" w:hint="default"/>
      </w:rPr>
    </w:lvl>
    <w:lvl w:ilvl="4" w:tplc="43D467CE" w:tentative="1">
      <w:start w:val="1"/>
      <w:numFmt w:val="bullet"/>
      <w:lvlText w:val="o"/>
      <w:lvlJc w:val="left"/>
      <w:pPr>
        <w:ind w:left="4320" w:hanging="360"/>
      </w:pPr>
      <w:rPr>
        <w:rFonts w:ascii="Courier New" w:hAnsi="Courier New" w:cs="Courier New" w:hint="default"/>
      </w:rPr>
    </w:lvl>
    <w:lvl w:ilvl="5" w:tplc="B9F690EE" w:tentative="1">
      <w:start w:val="1"/>
      <w:numFmt w:val="bullet"/>
      <w:lvlText w:val=""/>
      <w:lvlJc w:val="left"/>
      <w:pPr>
        <w:ind w:left="5040" w:hanging="360"/>
      </w:pPr>
      <w:rPr>
        <w:rFonts w:ascii="Wingdings" w:hAnsi="Wingdings" w:hint="default"/>
      </w:rPr>
    </w:lvl>
    <w:lvl w:ilvl="6" w:tplc="61B49E6A" w:tentative="1">
      <w:start w:val="1"/>
      <w:numFmt w:val="bullet"/>
      <w:lvlText w:val=""/>
      <w:lvlJc w:val="left"/>
      <w:pPr>
        <w:ind w:left="5760" w:hanging="360"/>
      </w:pPr>
      <w:rPr>
        <w:rFonts w:ascii="Symbol" w:hAnsi="Symbol" w:hint="default"/>
      </w:rPr>
    </w:lvl>
    <w:lvl w:ilvl="7" w:tplc="E67E25AC" w:tentative="1">
      <w:start w:val="1"/>
      <w:numFmt w:val="bullet"/>
      <w:lvlText w:val="o"/>
      <w:lvlJc w:val="left"/>
      <w:pPr>
        <w:ind w:left="6480" w:hanging="360"/>
      </w:pPr>
      <w:rPr>
        <w:rFonts w:ascii="Courier New" w:hAnsi="Courier New" w:cs="Courier New" w:hint="default"/>
      </w:rPr>
    </w:lvl>
    <w:lvl w:ilvl="8" w:tplc="84D8FC4A" w:tentative="1">
      <w:start w:val="1"/>
      <w:numFmt w:val="bullet"/>
      <w:lvlText w:val=""/>
      <w:lvlJc w:val="left"/>
      <w:pPr>
        <w:ind w:left="7200" w:hanging="360"/>
      </w:pPr>
      <w:rPr>
        <w:rFonts w:ascii="Wingdings" w:hAnsi="Wingdings" w:hint="default"/>
      </w:rPr>
    </w:lvl>
  </w:abstractNum>
  <w:abstractNum w:abstractNumId="15" w15:restartNumberingAfterBreak="0">
    <w:nsid w:val="55CB0AF0"/>
    <w:multiLevelType w:val="hybridMultilevel"/>
    <w:tmpl w:val="EB98B43A"/>
    <w:lvl w:ilvl="0" w:tplc="D932D69E">
      <w:start w:val="1"/>
      <w:numFmt w:val="decimal"/>
      <w:pStyle w:val="LongQuestionPara"/>
      <w:lvlText w:val="%1."/>
      <w:lvlJc w:val="left"/>
      <w:pPr>
        <w:ind w:left="360" w:hanging="360"/>
      </w:pPr>
      <w:rPr>
        <w:rFonts w:hint="default"/>
        <w:b/>
        <w:i w:val="0"/>
        <w:color w:val="000000"/>
        <w:sz w:val="24"/>
      </w:rPr>
    </w:lvl>
    <w:lvl w:ilvl="1" w:tplc="00CCDC7E" w:tentative="1">
      <w:start w:val="1"/>
      <w:numFmt w:val="lowerLetter"/>
      <w:lvlText w:val="%2."/>
      <w:lvlJc w:val="left"/>
      <w:pPr>
        <w:ind w:left="1440" w:hanging="360"/>
      </w:pPr>
    </w:lvl>
    <w:lvl w:ilvl="2" w:tplc="74568252" w:tentative="1">
      <w:start w:val="1"/>
      <w:numFmt w:val="lowerRoman"/>
      <w:lvlText w:val="%3."/>
      <w:lvlJc w:val="right"/>
      <w:pPr>
        <w:ind w:left="2160" w:hanging="180"/>
      </w:pPr>
    </w:lvl>
    <w:lvl w:ilvl="3" w:tplc="E34C6688" w:tentative="1">
      <w:start w:val="1"/>
      <w:numFmt w:val="decimal"/>
      <w:lvlText w:val="%4."/>
      <w:lvlJc w:val="left"/>
      <w:pPr>
        <w:ind w:left="2880" w:hanging="360"/>
      </w:pPr>
    </w:lvl>
    <w:lvl w:ilvl="4" w:tplc="E1807E0A" w:tentative="1">
      <w:start w:val="1"/>
      <w:numFmt w:val="lowerLetter"/>
      <w:lvlText w:val="%5."/>
      <w:lvlJc w:val="left"/>
      <w:pPr>
        <w:ind w:left="3600" w:hanging="360"/>
      </w:pPr>
    </w:lvl>
    <w:lvl w:ilvl="5" w:tplc="D14CC6EC" w:tentative="1">
      <w:start w:val="1"/>
      <w:numFmt w:val="lowerRoman"/>
      <w:lvlText w:val="%6."/>
      <w:lvlJc w:val="right"/>
      <w:pPr>
        <w:ind w:left="4320" w:hanging="180"/>
      </w:pPr>
    </w:lvl>
    <w:lvl w:ilvl="6" w:tplc="D3BC77DC" w:tentative="1">
      <w:start w:val="1"/>
      <w:numFmt w:val="decimal"/>
      <w:lvlText w:val="%7."/>
      <w:lvlJc w:val="left"/>
      <w:pPr>
        <w:ind w:left="5040" w:hanging="360"/>
      </w:pPr>
    </w:lvl>
    <w:lvl w:ilvl="7" w:tplc="CA6043DC" w:tentative="1">
      <w:start w:val="1"/>
      <w:numFmt w:val="lowerLetter"/>
      <w:lvlText w:val="%8."/>
      <w:lvlJc w:val="left"/>
      <w:pPr>
        <w:ind w:left="5760" w:hanging="360"/>
      </w:pPr>
    </w:lvl>
    <w:lvl w:ilvl="8" w:tplc="C5E46292" w:tentative="1">
      <w:start w:val="1"/>
      <w:numFmt w:val="lowerRoman"/>
      <w:lvlText w:val="%9."/>
      <w:lvlJc w:val="right"/>
      <w:pPr>
        <w:ind w:left="6480" w:hanging="180"/>
      </w:pPr>
    </w:lvl>
  </w:abstractNum>
  <w:abstractNum w:abstractNumId="16" w15:restartNumberingAfterBreak="0">
    <w:nsid w:val="573841A3"/>
    <w:multiLevelType w:val="multilevel"/>
    <w:tmpl w:val="08090029"/>
    <w:lvl w:ilvl="0">
      <w:start w:val="1"/>
      <w:numFmt w:val="decimal"/>
      <w:pStyle w:val="Heading1"/>
      <w:suff w:val="space"/>
      <w:lvlText w:val="Chapter %1"/>
      <w:lvlJc w:val="left"/>
      <w:pPr>
        <w:ind w:left="0" w:firstLine="0"/>
      </w:pPr>
      <w:rPr>
        <w:color w:val="00000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7" w15:restartNumberingAfterBreak="0">
    <w:nsid w:val="61071422"/>
    <w:multiLevelType w:val="hybridMultilevel"/>
    <w:tmpl w:val="59B858D8"/>
    <w:lvl w:ilvl="0" w:tplc="A0AA29C4">
      <w:start w:val="1"/>
      <w:numFmt w:val="bullet"/>
      <w:pStyle w:val="ClauseBullet1"/>
      <w:lvlText w:val=""/>
      <w:lvlJc w:val="left"/>
      <w:pPr>
        <w:ind w:left="1080" w:hanging="360"/>
      </w:pPr>
      <w:rPr>
        <w:rFonts w:ascii="Symbol" w:hAnsi="Symbol" w:hint="default"/>
        <w:color w:val="000000"/>
      </w:rPr>
    </w:lvl>
    <w:lvl w:ilvl="1" w:tplc="AE1AA384">
      <w:start w:val="1"/>
      <w:numFmt w:val="bullet"/>
      <w:lvlText w:val="o"/>
      <w:lvlJc w:val="left"/>
      <w:pPr>
        <w:ind w:left="1800" w:hanging="360"/>
      </w:pPr>
      <w:rPr>
        <w:rFonts w:ascii="Courier New" w:hAnsi="Courier New" w:cs="Courier New" w:hint="default"/>
      </w:rPr>
    </w:lvl>
    <w:lvl w:ilvl="2" w:tplc="7BA02C84" w:tentative="1">
      <w:start w:val="1"/>
      <w:numFmt w:val="bullet"/>
      <w:lvlText w:val=""/>
      <w:lvlJc w:val="left"/>
      <w:pPr>
        <w:ind w:left="2520" w:hanging="360"/>
      </w:pPr>
      <w:rPr>
        <w:rFonts w:ascii="Wingdings" w:hAnsi="Wingdings" w:hint="default"/>
      </w:rPr>
    </w:lvl>
    <w:lvl w:ilvl="3" w:tplc="0A0CE628" w:tentative="1">
      <w:start w:val="1"/>
      <w:numFmt w:val="bullet"/>
      <w:lvlText w:val=""/>
      <w:lvlJc w:val="left"/>
      <w:pPr>
        <w:ind w:left="3240" w:hanging="360"/>
      </w:pPr>
      <w:rPr>
        <w:rFonts w:ascii="Symbol" w:hAnsi="Symbol" w:hint="default"/>
      </w:rPr>
    </w:lvl>
    <w:lvl w:ilvl="4" w:tplc="11148EC0" w:tentative="1">
      <w:start w:val="1"/>
      <w:numFmt w:val="bullet"/>
      <w:lvlText w:val="o"/>
      <w:lvlJc w:val="left"/>
      <w:pPr>
        <w:ind w:left="3960" w:hanging="360"/>
      </w:pPr>
      <w:rPr>
        <w:rFonts w:ascii="Courier New" w:hAnsi="Courier New" w:cs="Courier New" w:hint="default"/>
      </w:rPr>
    </w:lvl>
    <w:lvl w:ilvl="5" w:tplc="C36225BE" w:tentative="1">
      <w:start w:val="1"/>
      <w:numFmt w:val="bullet"/>
      <w:lvlText w:val=""/>
      <w:lvlJc w:val="left"/>
      <w:pPr>
        <w:ind w:left="4680" w:hanging="360"/>
      </w:pPr>
      <w:rPr>
        <w:rFonts w:ascii="Wingdings" w:hAnsi="Wingdings" w:hint="default"/>
      </w:rPr>
    </w:lvl>
    <w:lvl w:ilvl="6" w:tplc="3842C39E" w:tentative="1">
      <w:start w:val="1"/>
      <w:numFmt w:val="bullet"/>
      <w:lvlText w:val=""/>
      <w:lvlJc w:val="left"/>
      <w:pPr>
        <w:ind w:left="5400" w:hanging="360"/>
      </w:pPr>
      <w:rPr>
        <w:rFonts w:ascii="Symbol" w:hAnsi="Symbol" w:hint="default"/>
      </w:rPr>
    </w:lvl>
    <w:lvl w:ilvl="7" w:tplc="F82C6D48" w:tentative="1">
      <w:start w:val="1"/>
      <w:numFmt w:val="bullet"/>
      <w:lvlText w:val="o"/>
      <w:lvlJc w:val="left"/>
      <w:pPr>
        <w:ind w:left="6120" w:hanging="360"/>
      </w:pPr>
      <w:rPr>
        <w:rFonts w:ascii="Courier New" w:hAnsi="Courier New" w:cs="Courier New" w:hint="default"/>
      </w:rPr>
    </w:lvl>
    <w:lvl w:ilvl="8" w:tplc="E154E14A" w:tentative="1">
      <w:start w:val="1"/>
      <w:numFmt w:val="bullet"/>
      <w:lvlText w:val=""/>
      <w:lvlJc w:val="left"/>
      <w:pPr>
        <w:ind w:left="6840" w:hanging="360"/>
      </w:pPr>
      <w:rPr>
        <w:rFonts w:ascii="Wingdings" w:hAnsi="Wingdings" w:hint="default"/>
      </w:rPr>
    </w:lvl>
  </w:abstractNum>
  <w:abstractNum w:abstractNumId="18" w15:restartNumberingAfterBreak="0">
    <w:nsid w:val="642371CD"/>
    <w:multiLevelType w:val="hybridMultilevel"/>
    <w:tmpl w:val="3B76A654"/>
    <w:lvl w:ilvl="0" w:tplc="0D5A7042">
      <w:start w:val="1"/>
      <w:numFmt w:val="bullet"/>
      <w:pStyle w:val="subclause3Bullet2"/>
      <w:lvlText w:val=""/>
      <w:lvlJc w:val="left"/>
      <w:pPr>
        <w:ind w:left="3748" w:hanging="360"/>
      </w:pPr>
      <w:rPr>
        <w:rFonts w:ascii="Symbol" w:hAnsi="Symbol" w:hint="default"/>
        <w:color w:val="000000"/>
      </w:rPr>
    </w:lvl>
    <w:lvl w:ilvl="1" w:tplc="FE86FB62" w:tentative="1">
      <w:start w:val="1"/>
      <w:numFmt w:val="bullet"/>
      <w:lvlText w:val="o"/>
      <w:lvlJc w:val="left"/>
      <w:pPr>
        <w:ind w:left="4468" w:hanging="360"/>
      </w:pPr>
      <w:rPr>
        <w:rFonts w:ascii="Courier New" w:hAnsi="Courier New" w:cs="Courier New" w:hint="default"/>
      </w:rPr>
    </w:lvl>
    <w:lvl w:ilvl="2" w:tplc="99AA77F4" w:tentative="1">
      <w:start w:val="1"/>
      <w:numFmt w:val="bullet"/>
      <w:lvlText w:val=""/>
      <w:lvlJc w:val="left"/>
      <w:pPr>
        <w:ind w:left="5188" w:hanging="360"/>
      </w:pPr>
      <w:rPr>
        <w:rFonts w:ascii="Wingdings" w:hAnsi="Wingdings" w:hint="default"/>
      </w:rPr>
    </w:lvl>
    <w:lvl w:ilvl="3" w:tplc="280E2342" w:tentative="1">
      <w:start w:val="1"/>
      <w:numFmt w:val="bullet"/>
      <w:lvlText w:val=""/>
      <w:lvlJc w:val="left"/>
      <w:pPr>
        <w:ind w:left="5908" w:hanging="360"/>
      </w:pPr>
      <w:rPr>
        <w:rFonts w:ascii="Symbol" w:hAnsi="Symbol" w:hint="default"/>
      </w:rPr>
    </w:lvl>
    <w:lvl w:ilvl="4" w:tplc="F716C2AE" w:tentative="1">
      <w:start w:val="1"/>
      <w:numFmt w:val="bullet"/>
      <w:lvlText w:val="o"/>
      <w:lvlJc w:val="left"/>
      <w:pPr>
        <w:ind w:left="6628" w:hanging="360"/>
      </w:pPr>
      <w:rPr>
        <w:rFonts w:ascii="Courier New" w:hAnsi="Courier New" w:cs="Courier New" w:hint="default"/>
      </w:rPr>
    </w:lvl>
    <w:lvl w:ilvl="5" w:tplc="2466B0B4" w:tentative="1">
      <w:start w:val="1"/>
      <w:numFmt w:val="bullet"/>
      <w:lvlText w:val=""/>
      <w:lvlJc w:val="left"/>
      <w:pPr>
        <w:ind w:left="7348" w:hanging="360"/>
      </w:pPr>
      <w:rPr>
        <w:rFonts w:ascii="Wingdings" w:hAnsi="Wingdings" w:hint="default"/>
      </w:rPr>
    </w:lvl>
    <w:lvl w:ilvl="6" w:tplc="7FB81AA8" w:tentative="1">
      <w:start w:val="1"/>
      <w:numFmt w:val="bullet"/>
      <w:lvlText w:val=""/>
      <w:lvlJc w:val="left"/>
      <w:pPr>
        <w:ind w:left="8068" w:hanging="360"/>
      </w:pPr>
      <w:rPr>
        <w:rFonts w:ascii="Symbol" w:hAnsi="Symbol" w:hint="default"/>
      </w:rPr>
    </w:lvl>
    <w:lvl w:ilvl="7" w:tplc="F9C6D87C" w:tentative="1">
      <w:start w:val="1"/>
      <w:numFmt w:val="bullet"/>
      <w:lvlText w:val="o"/>
      <w:lvlJc w:val="left"/>
      <w:pPr>
        <w:ind w:left="8788" w:hanging="360"/>
      </w:pPr>
      <w:rPr>
        <w:rFonts w:ascii="Courier New" w:hAnsi="Courier New" w:cs="Courier New" w:hint="default"/>
      </w:rPr>
    </w:lvl>
    <w:lvl w:ilvl="8" w:tplc="B8B81BBC" w:tentative="1">
      <w:start w:val="1"/>
      <w:numFmt w:val="bullet"/>
      <w:lvlText w:val=""/>
      <w:lvlJc w:val="left"/>
      <w:pPr>
        <w:ind w:left="9508" w:hanging="360"/>
      </w:pPr>
      <w:rPr>
        <w:rFonts w:ascii="Wingdings" w:hAnsi="Wingdings" w:hint="default"/>
      </w:rPr>
    </w:lvl>
  </w:abstractNum>
  <w:abstractNum w:abstractNumId="19" w15:restartNumberingAfterBreak="0">
    <w:nsid w:val="66966731"/>
    <w:multiLevelType w:val="multilevel"/>
    <w:tmpl w:val="4112B09A"/>
    <w:lvl w:ilvl="0">
      <w:start w:val="1"/>
      <w:numFmt w:val="upperLetter"/>
      <w:pStyle w:val="Background"/>
      <w:lvlText w:val="(%1)"/>
      <w:lvlJc w:val="left"/>
      <w:pPr>
        <w:tabs>
          <w:tab w:val="num" w:pos="720"/>
        </w:tabs>
        <w:ind w:left="720" w:hanging="720"/>
      </w:pPr>
      <w:rPr>
        <w:b w:val="0"/>
        <w:i w:val="0"/>
        <w:caps/>
        <w:color w:val="000000"/>
        <w:sz w:val="20"/>
      </w:rPr>
    </w:lvl>
    <w:lvl w:ilvl="1">
      <w:start w:val="1"/>
      <w:numFmt w:val="lowerLetter"/>
      <w:pStyle w:val="BackgroundSubclause1"/>
      <w:lvlText w:val="(%2)"/>
      <w:lvlJc w:val="left"/>
      <w:pPr>
        <w:tabs>
          <w:tab w:val="num" w:pos="1555"/>
        </w:tabs>
        <w:ind w:left="1555" w:hanging="561"/>
      </w:pPr>
      <w:rPr>
        <w:b w:val="0"/>
        <w:i w:val="0"/>
        <w:caps w:val="0"/>
        <w:sz w:val="20"/>
      </w:rPr>
    </w:lvl>
    <w:lvl w:ilvl="2">
      <w:start w:val="1"/>
      <w:numFmt w:val="lowerLetter"/>
      <w:lvlText w:val="(%3)"/>
      <w:lvlJc w:val="left"/>
      <w:pPr>
        <w:tabs>
          <w:tab w:val="num" w:pos="1559"/>
        </w:tabs>
        <w:ind w:left="1559" w:hanging="567"/>
      </w:pPr>
      <w:rPr>
        <w:b w:val="0"/>
        <w:i w:val="0"/>
        <w:sz w:val="20"/>
      </w:rPr>
    </w:lvl>
    <w:lvl w:ilvl="3">
      <w:start w:val="1"/>
      <w:numFmt w:val="lowerRoman"/>
      <w:pStyle w:val="BackgroundSubclause2"/>
      <w:lvlText w:val="(%4)"/>
      <w:lvlJc w:val="left"/>
      <w:pPr>
        <w:tabs>
          <w:tab w:val="num" w:pos="2421"/>
        </w:tabs>
        <w:ind w:left="2268" w:hanging="567"/>
      </w:pPr>
      <w:rPr>
        <w:b w:val="0"/>
        <w:i w:val="0"/>
        <w:sz w:val="20"/>
      </w:rPr>
    </w:lvl>
    <w:lvl w:ilvl="4">
      <w:start w:val="1"/>
      <w:numFmt w:val="upperLetter"/>
      <w:lvlText w:val="(%5)"/>
      <w:lvlJc w:val="left"/>
      <w:pPr>
        <w:tabs>
          <w:tab w:val="num" w:pos="2880"/>
        </w:tabs>
        <w:ind w:left="2880" w:hanging="720"/>
      </w:pPr>
      <w:rPr>
        <w:b w:val="0"/>
        <w:i w:val="0"/>
        <w:sz w:val="22"/>
      </w:rPr>
    </w:lvl>
    <w:lvl w:ilvl="5">
      <w:start w:val="1"/>
      <w:numFmt w:val="decimal"/>
      <w:lvlText w:val="%6."/>
      <w:lvlJc w:val="left"/>
      <w:pPr>
        <w:tabs>
          <w:tab w:val="num" w:pos="3600"/>
        </w:tabs>
        <w:ind w:left="3600" w:hanging="720"/>
      </w:pPr>
      <w:rPr>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b w:val="0"/>
        <w:i w:val="0"/>
        <w:sz w:val="22"/>
      </w:rPr>
    </w:lvl>
    <w:lvl w:ilvl="8">
      <w:start w:val="1"/>
      <w:numFmt w:val="decimal"/>
      <w:lvlText w:val="%9."/>
      <w:lvlJc w:val="left"/>
      <w:pPr>
        <w:tabs>
          <w:tab w:val="num" w:pos="5760"/>
        </w:tabs>
        <w:ind w:left="5760" w:hanging="720"/>
      </w:pPr>
      <w:rPr>
        <w:b w:val="0"/>
        <w:i w:val="0"/>
        <w:sz w:val="22"/>
      </w:rPr>
    </w:lvl>
  </w:abstractNum>
  <w:abstractNum w:abstractNumId="20" w15:restartNumberingAfterBreak="0">
    <w:nsid w:val="6A14466B"/>
    <w:multiLevelType w:val="hybridMultilevel"/>
    <w:tmpl w:val="2402A666"/>
    <w:lvl w:ilvl="0" w:tplc="ED660EFC">
      <w:start w:val="1"/>
      <w:numFmt w:val="bullet"/>
      <w:pStyle w:val="BulletList1"/>
      <w:lvlText w:val="·"/>
      <w:lvlJc w:val="left"/>
      <w:pPr>
        <w:tabs>
          <w:tab w:val="num" w:pos="360"/>
        </w:tabs>
        <w:ind w:left="360" w:hanging="360"/>
      </w:pPr>
      <w:rPr>
        <w:rFonts w:ascii="Symbol" w:hAnsi="Symbol" w:hint="default"/>
        <w:color w:val="000000"/>
      </w:rPr>
    </w:lvl>
    <w:lvl w:ilvl="1" w:tplc="5926A23C" w:tentative="1">
      <w:start w:val="1"/>
      <w:numFmt w:val="bullet"/>
      <w:lvlText w:val="·"/>
      <w:lvlJc w:val="left"/>
      <w:pPr>
        <w:tabs>
          <w:tab w:val="num" w:pos="1440"/>
        </w:tabs>
        <w:ind w:left="1440" w:hanging="360"/>
      </w:pPr>
      <w:rPr>
        <w:rFonts w:ascii="Symbol" w:hAnsi="Symbol" w:hint="default"/>
      </w:rPr>
    </w:lvl>
    <w:lvl w:ilvl="2" w:tplc="7ACA10EC" w:tentative="1">
      <w:start w:val="1"/>
      <w:numFmt w:val="bullet"/>
      <w:lvlText w:val="·"/>
      <w:lvlJc w:val="left"/>
      <w:pPr>
        <w:tabs>
          <w:tab w:val="num" w:pos="2160"/>
        </w:tabs>
        <w:ind w:left="2160" w:hanging="360"/>
      </w:pPr>
      <w:rPr>
        <w:rFonts w:ascii="Symbol" w:hAnsi="Symbol" w:hint="default"/>
      </w:rPr>
    </w:lvl>
    <w:lvl w:ilvl="3" w:tplc="711CCD50" w:tentative="1">
      <w:start w:val="1"/>
      <w:numFmt w:val="bullet"/>
      <w:lvlText w:val="·"/>
      <w:lvlJc w:val="left"/>
      <w:pPr>
        <w:tabs>
          <w:tab w:val="num" w:pos="2880"/>
        </w:tabs>
        <w:ind w:left="2880" w:hanging="360"/>
      </w:pPr>
      <w:rPr>
        <w:rFonts w:ascii="Symbol" w:hAnsi="Symbol" w:hint="default"/>
      </w:rPr>
    </w:lvl>
    <w:lvl w:ilvl="4" w:tplc="F274DBA4" w:tentative="1">
      <w:start w:val="1"/>
      <w:numFmt w:val="bullet"/>
      <w:lvlText w:val="o"/>
      <w:lvlJc w:val="left"/>
      <w:pPr>
        <w:tabs>
          <w:tab w:val="num" w:pos="3600"/>
        </w:tabs>
        <w:ind w:left="3600" w:hanging="360"/>
      </w:pPr>
      <w:rPr>
        <w:rFonts w:ascii="Courier New" w:hAnsi="Courier New" w:hint="default"/>
      </w:rPr>
    </w:lvl>
    <w:lvl w:ilvl="5" w:tplc="BE16CC94" w:tentative="1">
      <w:start w:val="1"/>
      <w:numFmt w:val="bullet"/>
      <w:lvlText w:val="§"/>
      <w:lvlJc w:val="left"/>
      <w:pPr>
        <w:tabs>
          <w:tab w:val="num" w:pos="4320"/>
        </w:tabs>
        <w:ind w:left="4320" w:hanging="360"/>
      </w:pPr>
      <w:rPr>
        <w:rFonts w:ascii="Wingdings" w:hAnsi="Wingdings" w:hint="default"/>
      </w:rPr>
    </w:lvl>
    <w:lvl w:ilvl="6" w:tplc="FEB283A8" w:tentative="1">
      <w:start w:val="1"/>
      <w:numFmt w:val="bullet"/>
      <w:lvlText w:val="·"/>
      <w:lvlJc w:val="left"/>
      <w:pPr>
        <w:tabs>
          <w:tab w:val="num" w:pos="5040"/>
        </w:tabs>
        <w:ind w:left="5040" w:hanging="360"/>
      </w:pPr>
      <w:rPr>
        <w:rFonts w:ascii="Symbol" w:hAnsi="Symbol" w:hint="default"/>
      </w:rPr>
    </w:lvl>
    <w:lvl w:ilvl="7" w:tplc="3E0A9094" w:tentative="1">
      <w:start w:val="1"/>
      <w:numFmt w:val="bullet"/>
      <w:lvlText w:val="o"/>
      <w:lvlJc w:val="left"/>
      <w:pPr>
        <w:tabs>
          <w:tab w:val="num" w:pos="5760"/>
        </w:tabs>
        <w:ind w:left="5760" w:hanging="360"/>
      </w:pPr>
      <w:rPr>
        <w:rFonts w:ascii="Courier New" w:hAnsi="Courier New" w:hint="default"/>
      </w:rPr>
    </w:lvl>
    <w:lvl w:ilvl="8" w:tplc="087AA1E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DF4683"/>
    <w:multiLevelType w:val="multilevel"/>
    <w:tmpl w:val="DD28FDF4"/>
    <w:lvl w:ilvl="0">
      <w:start w:val="1"/>
      <w:numFmt w:val="none"/>
      <w:pStyle w:val="DefinedTermPara"/>
      <w:lvlText w:val="%1"/>
      <w:lvlJc w:val="left"/>
      <w:pPr>
        <w:tabs>
          <w:tab w:val="num" w:pos="720"/>
        </w:tabs>
        <w:ind w:left="720" w:hanging="720"/>
      </w:pPr>
      <w:rPr>
        <w:rFonts w:hint="default"/>
        <w:color w:val="000000"/>
      </w:rPr>
    </w:lvl>
    <w:lvl w:ilvl="1">
      <w:start w:val="1"/>
      <w:numFmt w:val="lowerLetter"/>
      <w:pStyle w:val="DefinedTermNumber"/>
      <w:lvlText w:val="%1%2)"/>
      <w:lvlJc w:val="left"/>
      <w:pPr>
        <w:tabs>
          <w:tab w:val="num" w:pos="1554"/>
        </w:tabs>
        <w:ind w:left="1554" w:firstLine="0"/>
      </w:pPr>
      <w:rPr>
        <w:rFonts w:hint="default"/>
      </w:rPr>
    </w:lvl>
    <w:lvl w:ilvl="2">
      <w:start w:val="1"/>
      <w:numFmt w:val="none"/>
      <w:lvlText w:val=""/>
      <w:lvlJc w:val="left"/>
      <w:pPr>
        <w:tabs>
          <w:tab w:val="num" w:pos="1555"/>
        </w:tabs>
        <w:ind w:left="1555" w:hanging="561"/>
      </w:pPr>
      <w:rPr>
        <w:rFonts w:hint="default"/>
      </w:rPr>
    </w:lvl>
    <w:lvl w:ilvl="3">
      <w:start w:val="1"/>
      <w:numFmt w:val="lowerRoman"/>
      <w:lvlText w:val="(%4)"/>
      <w:lvlJc w:val="left"/>
      <w:pPr>
        <w:tabs>
          <w:tab w:val="num" w:pos="2419"/>
        </w:tabs>
        <w:ind w:left="2275" w:hanging="576"/>
      </w:pPr>
      <w:rPr>
        <w:rFonts w:hint="default"/>
        <w:sz w:val="20"/>
      </w:rPr>
    </w:lvl>
    <w:lvl w:ilvl="4">
      <w:start w:val="1"/>
      <w:numFmt w:val="upperLetter"/>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71777AD"/>
    <w:multiLevelType w:val="multilevel"/>
    <w:tmpl w:val="019C28B4"/>
    <w:lvl w:ilvl="0">
      <w:start w:val="1"/>
      <w:numFmt w:val="decimal"/>
      <w:pStyle w:val="Parties"/>
      <w:lvlText w:val="(%1)"/>
      <w:lvlJc w:val="left"/>
      <w:pPr>
        <w:tabs>
          <w:tab w:val="num" w:pos="720"/>
        </w:tabs>
        <w:ind w:left="720" w:hanging="720"/>
      </w:pPr>
      <w:rPr>
        <w:color w:val="00000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DB5644F"/>
    <w:multiLevelType w:val="hybridMultilevel"/>
    <w:tmpl w:val="8BCC9C08"/>
    <w:lvl w:ilvl="0" w:tplc="2146BECA">
      <w:start w:val="1"/>
      <w:numFmt w:val="bullet"/>
      <w:pStyle w:val="BulletList3"/>
      <w:lvlText w:val=""/>
      <w:lvlJc w:val="left"/>
      <w:pPr>
        <w:tabs>
          <w:tab w:val="num" w:pos="1945"/>
        </w:tabs>
        <w:ind w:left="1945" w:hanging="357"/>
      </w:pPr>
      <w:rPr>
        <w:rFonts w:ascii="Symbol" w:hAnsi="Symbol" w:hint="default"/>
        <w:color w:val="000000"/>
      </w:rPr>
    </w:lvl>
    <w:lvl w:ilvl="1" w:tplc="BD24BD56" w:tentative="1">
      <w:start w:val="1"/>
      <w:numFmt w:val="bullet"/>
      <w:lvlText w:val="o"/>
      <w:lvlJc w:val="left"/>
      <w:pPr>
        <w:tabs>
          <w:tab w:val="num" w:pos="1440"/>
        </w:tabs>
        <w:ind w:left="1440" w:hanging="360"/>
      </w:pPr>
      <w:rPr>
        <w:rFonts w:ascii="Courier New" w:hAnsi="Courier New" w:cs="Courier New" w:hint="default"/>
      </w:rPr>
    </w:lvl>
    <w:lvl w:ilvl="2" w:tplc="13D2E586" w:tentative="1">
      <w:start w:val="1"/>
      <w:numFmt w:val="bullet"/>
      <w:lvlText w:val=""/>
      <w:lvlJc w:val="left"/>
      <w:pPr>
        <w:tabs>
          <w:tab w:val="num" w:pos="2160"/>
        </w:tabs>
        <w:ind w:left="2160" w:hanging="360"/>
      </w:pPr>
      <w:rPr>
        <w:rFonts w:ascii="Wingdings" w:hAnsi="Wingdings" w:hint="default"/>
      </w:rPr>
    </w:lvl>
    <w:lvl w:ilvl="3" w:tplc="CACC7ADC" w:tentative="1">
      <w:start w:val="1"/>
      <w:numFmt w:val="bullet"/>
      <w:lvlText w:val=""/>
      <w:lvlJc w:val="left"/>
      <w:pPr>
        <w:tabs>
          <w:tab w:val="num" w:pos="2880"/>
        </w:tabs>
        <w:ind w:left="2880" w:hanging="360"/>
      </w:pPr>
      <w:rPr>
        <w:rFonts w:ascii="Symbol" w:hAnsi="Symbol" w:hint="default"/>
      </w:rPr>
    </w:lvl>
    <w:lvl w:ilvl="4" w:tplc="EFCAA6A0" w:tentative="1">
      <w:start w:val="1"/>
      <w:numFmt w:val="bullet"/>
      <w:lvlText w:val="o"/>
      <w:lvlJc w:val="left"/>
      <w:pPr>
        <w:tabs>
          <w:tab w:val="num" w:pos="3600"/>
        </w:tabs>
        <w:ind w:left="3600" w:hanging="360"/>
      </w:pPr>
      <w:rPr>
        <w:rFonts w:ascii="Courier New" w:hAnsi="Courier New" w:cs="Courier New" w:hint="default"/>
      </w:rPr>
    </w:lvl>
    <w:lvl w:ilvl="5" w:tplc="B1521C42" w:tentative="1">
      <w:start w:val="1"/>
      <w:numFmt w:val="bullet"/>
      <w:lvlText w:val=""/>
      <w:lvlJc w:val="left"/>
      <w:pPr>
        <w:tabs>
          <w:tab w:val="num" w:pos="4320"/>
        </w:tabs>
        <w:ind w:left="4320" w:hanging="360"/>
      </w:pPr>
      <w:rPr>
        <w:rFonts w:ascii="Wingdings" w:hAnsi="Wingdings" w:hint="default"/>
      </w:rPr>
    </w:lvl>
    <w:lvl w:ilvl="6" w:tplc="71A89FC6" w:tentative="1">
      <w:start w:val="1"/>
      <w:numFmt w:val="bullet"/>
      <w:lvlText w:val=""/>
      <w:lvlJc w:val="left"/>
      <w:pPr>
        <w:tabs>
          <w:tab w:val="num" w:pos="5040"/>
        </w:tabs>
        <w:ind w:left="5040" w:hanging="360"/>
      </w:pPr>
      <w:rPr>
        <w:rFonts w:ascii="Symbol" w:hAnsi="Symbol" w:hint="default"/>
      </w:rPr>
    </w:lvl>
    <w:lvl w:ilvl="7" w:tplc="13723CD6" w:tentative="1">
      <w:start w:val="1"/>
      <w:numFmt w:val="bullet"/>
      <w:lvlText w:val="o"/>
      <w:lvlJc w:val="left"/>
      <w:pPr>
        <w:tabs>
          <w:tab w:val="num" w:pos="5760"/>
        </w:tabs>
        <w:ind w:left="5760" w:hanging="360"/>
      </w:pPr>
      <w:rPr>
        <w:rFonts w:ascii="Courier New" w:hAnsi="Courier New" w:cs="Courier New" w:hint="default"/>
      </w:rPr>
    </w:lvl>
    <w:lvl w:ilvl="8" w:tplc="6B3651BE" w:tentative="1">
      <w:start w:val="1"/>
      <w:numFmt w:val="bullet"/>
      <w:lvlText w:val=""/>
      <w:lvlJc w:val="left"/>
      <w:pPr>
        <w:tabs>
          <w:tab w:val="num" w:pos="6480"/>
        </w:tabs>
        <w:ind w:left="6480" w:hanging="360"/>
      </w:pPr>
      <w:rPr>
        <w:rFonts w:ascii="Wingdings" w:hAnsi="Wingdings" w:hint="default"/>
      </w:rPr>
    </w:lvl>
  </w:abstractNum>
  <w:num w:numId="1" w16cid:durableId="1866871221">
    <w:abstractNumId w:val="19"/>
  </w:num>
  <w:num w:numId="2" w16cid:durableId="1160657913">
    <w:abstractNumId w:val="20"/>
  </w:num>
  <w:num w:numId="3" w16cid:durableId="346031485">
    <w:abstractNumId w:val="7"/>
  </w:num>
  <w:num w:numId="4" w16cid:durableId="1221592315">
    <w:abstractNumId w:val="23"/>
  </w:num>
  <w:num w:numId="5" w16cid:durableId="169294283">
    <w:abstractNumId w:val="22"/>
  </w:num>
  <w:num w:numId="6" w16cid:durableId="976256303">
    <w:abstractNumId w:val="3"/>
  </w:num>
  <w:num w:numId="7" w16cid:durableId="678704491">
    <w:abstractNumId w:val="9"/>
  </w:num>
  <w:num w:numId="8" w16cid:durableId="263618354">
    <w:abstractNumId w:val="8"/>
  </w:num>
  <w:num w:numId="9" w16cid:durableId="1251040034">
    <w:abstractNumId w:val="5"/>
  </w:num>
  <w:num w:numId="10" w16cid:durableId="194661259">
    <w:abstractNumId w:val="16"/>
  </w:num>
  <w:num w:numId="11" w16cid:durableId="1475178027">
    <w:abstractNumId w:val="4"/>
  </w:num>
  <w:num w:numId="12" w16cid:durableId="2121757447">
    <w:abstractNumId w:val="15"/>
  </w:num>
  <w:num w:numId="13" w16cid:durableId="1024012420">
    <w:abstractNumId w:val="17"/>
  </w:num>
  <w:num w:numId="14" w16cid:durableId="2050644846">
    <w:abstractNumId w:val="10"/>
  </w:num>
  <w:num w:numId="15" w16cid:durableId="2060976245">
    <w:abstractNumId w:val="14"/>
  </w:num>
  <w:num w:numId="16" w16cid:durableId="1366903066">
    <w:abstractNumId w:val="12"/>
  </w:num>
  <w:num w:numId="17" w16cid:durableId="514345937">
    <w:abstractNumId w:val="13"/>
  </w:num>
  <w:num w:numId="18" w16cid:durableId="965698027">
    <w:abstractNumId w:val="11"/>
  </w:num>
  <w:num w:numId="19" w16cid:durableId="1807551680">
    <w:abstractNumId w:val="6"/>
  </w:num>
  <w:num w:numId="20" w16cid:durableId="419562613">
    <w:abstractNumId w:val="18"/>
  </w:num>
  <w:num w:numId="21" w16cid:durableId="1322201796">
    <w:abstractNumId w:val="1"/>
  </w:num>
  <w:num w:numId="22" w16cid:durableId="352150533">
    <w:abstractNumId w:val="2"/>
  </w:num>
  <w:num w:numId="23" w16cid:durableId="5669139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9976875">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PartsVariable" w:val="&lt;docParts&gt;_x000d__x000a_  &lt;Precedent&gt;agreement&lt;/Precedent&gt;_x000d__x000a_  &lt;Operative&gt;Clause&lt;/Operative&gt;_x000d__x000a_  &lt;TemplateType&gt;null&lt;/TemplateType&gt;_x000d__x000a_  &lt;SignaturePageBreakType&gt;Yes without message&lt;/SignaturePageBreakType&gt;_x000d__x000a_&lt;/docParts&gt;"/>
    <w:docVar w:name="gentXMLPartID" w:val="{61246F40-6D7D-42B4-81D0-A07D69F2B455}"/>
  </w:docVars>
  <w:rsids>
    <w:rsidRoot w:val="009307F0"/>
    <w:rsid w:val="000E5A54"/>
    <w:rsid w:val="00622610"/>
    <w:rsid w:val="009307F0"/>
    <w:rsid w:val="00972609"/>
    <w:rsid w:val="00992730"/>
    <w:rsid w:val="00B32A7F"/>
    <w:rsid w:val="00B47D9E"/>
    <w:rsid w:val="00D37817"/>
    <w:rsid w:val="00D42EF4"/>
    <w:rsid w:val="00DA2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F5959"/>
  <w15:docId w15:val="{9FA84856-435B-43C7-87DB-CF7638B1D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2730"/>
    <w:pPr>
      <w:spacing w:after="160" w:line="278" w:lineRule="auto"/>
    </w:pPr>
    <w:rPr>
      <w:rFonts w:eastAsiaTheme="minorHAnsi"/>
      <w:kern w:val="2"/>
      <w:sz w:val="24"/>
      <w:szCs w:val="24"/>
      <w:lang w:eastAsia="en-US"/>
      <w14:ligatures w14:val="standardContextual"/>
    </w:rPr>
  </w:style>
  <w:style w:type="paragraph" w:styleId="Heading1">
    <w:name w:val="heading 1"/>
    <w:basedOn w:val="Normal"/>
    <w:next w:val="Normal"/>
    <w:link w:val="Heading1Char"/>
    <w:uiPriority w:val="9"/>
    <w:qFormat/>
    <w:rsid w:val="00D011C1"/>
    <w:pPr>
      <w:keepNext/>
      <w:keepLines/>
      <w:numPr>
        <w:numId w:val="10"/>
      </w:numPr>
      <w:spacing w:before="48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semiHidden/>
    <w:unhideWhenUsed/>
    <w:qFormat/>
    <w:rsid w:val="00D011C1"/>
    <w:pPr>
      <w:keepNext/>
      <w:keepLines/>
      <w:numPr>
        <w:ilvl w:val="1"/>
        <w:numId w:val="10"/>
      </w:numPr>
      <w:spacing w:before="20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semiHidden/>
    <w:unhideWhenUsed/>
    <w:qFormat/>
    <w:rsid w:val="00D011C1"/>
    <w:pPr>
      <w:keepNext/>
      <w:keepLines/>
      <w:numPr>
        <w:ilvl w:val="2"/>
        <w:numId w:val="10"/>
      </w:numPr>
      <w:spacing w:before="20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D011C1"/>
    <w:pPr>
      <w:keepNext/>
      <w:keepLines/>
      <w:numPr>
        <w:ilvl w:val="3"/>
        <w:numId w:val="10"/>
      </w:numPr>
      <w:spacing w:before="20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D011C1"/>
    <w:pPr>
      <w:keepNext/>
      <w:keepLines/>
      <w:numPr>
        <w:ilvl w:val="4"/>
        <w:numId w:val="10"/>
      </w:numPr>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D011C1"/>
    <w:pPr>
      <w:keepNext/>
      <w:keepLines/>
      <w:numPr>
        <w:ilvl w:val="5"/>
        <w:numId w:val="10"/>
      </w:numPr>
      <w:spacing w:before="20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D011C1"/>
    <w:pPr>
      <w:keepNext/>
      <w:keepLines/>
      <w:numPr>
        <w:ilvl w:val="6"/>
        <w:numId w:val="10"/>
      </w:numPr>
      <w:spacing w:before="20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D011C1"/>
    <w:pPr>
      <w:keepNext/>
      <w:keepLines/>
      <w:numPr>
        <w:ilvl w:val="7"/>
        <w:numId w:val="10"/>
      </w:numPr>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D011C1"/>
    <w:pPr>
      <w:keepNext/>
      <w:keepLines/>
      <w:numPr>
        <w:ilvl w:val="8"/>
        <w:numId w:val="10"/>
      </w:numPr>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rsid w:val="0099273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92730"/>
  </w:style>
  <w:style w:type="paragraph" w:customStyle="1" w:styleId="Abstract">
    <w:name w:val="Abstract"/>
    <w:link w:val="AbstractChar"/>
    <w:rsid w:val="00D011C1"/>
    <w:pPr>
      <w:spacing w:after="120" w:line="240" w:lineRule="auto"/>
    </w:pPr>
    <w:rPr>
      <w:rFonts w:ascii="Arial" w:eastAsia="Arial Unicode MS" w:hAnsi="Arial" w:cs="Arial"/>
      <w:color w:val="000000"/>
      <w:sz w:val="24"/>
      <w:szCs w:val="24"/>
      <w:lang w:val="en-US" w:eastAsia="en-US"/>
    </w:rPr>
  </w:style>
  <w:style w:type="character" w:customStyle="1" w:styleId="AbstractChar">
    <w:name w:val="Abstract Char"/>
    <w:link w:val="Abstract"/>
    <w:rsid w:val="00D011C1"/>
    <w:rPr>
      <w:rFonts w:ascii="Arial" w:eastAsia="Arial Unicode MS" w:hAnsi="Arial" w:cs="Arial"/>
      <w:color w:val="000000"/>
      <w:sz w:val="24"/>
      <w:szCs w:val="24"/>
      <w:lang w:val="en-US" w:eastAsia="en-US"/>
    </w:rPr>
  </w:style>
  <w:style w:type="paragraph" w:customStyle="1" w:styleId="Annex">
    <w:name w:val="Annex"/>
    <w:basedOn w:val="Paragraph"/>
    <w:next w:val="Paragraph"/>
    <w:qFormat/>
    <w:rsid w:val="00D011C1"/>
    <w:pPr>
      <w:numPr>
        <w:numId w:val="11"/>
      </w:numPr>
      <w:spacing w:before="240" w:after="240"/>
      <w:ind w:left="0" w:firstLine="0"/>
    </w:pPr>
    <w:rPr>
      <w:b/>
    </w:rPr>
  </w:style>
  <w:style w:type="paragraph" w:customStyle="1" w:styleId="AuthoringGroup">
    <w:name w:val="Authoring Group"/>
    <w:link w:val="AuthoringGroupChar"/>
    <w:rsid w:val="00D011C1"/>
    <w:pPr>
      <w:spacing w:after="120" w:line="240" w:lineRule="auto"/>
    </w:pPr>
    <w:rPr>
      <w:rFonts w:ascii="Arial" w:eastAsia="Arial Unicode MS" w:hAnsi="Arial" w:cs="Arial"/>
      <w:color w:val="000000"/>
      <w:sz w:val="24"/>
      <w:lang w:val="en-US" w:eastAsia="en-US"/>
    </w:rPr>
  </w:style>
  <w:style w:type="character" w:customStyle="1" w:styleId="AuthoringGroupChar">
    <w:name w:val="Authoring Group Char"/>
    <w:link w:val="AuthoringGroup"/>
    <w:rsid w:val="00D011C1"/>
    <w:rPr>
      <w:rFonts w:ascii="Arial" w:eastAsia="Arial Unicode MS" w:hAnsi="Arial" w:cs="Arial"/>
      <w:color w:val="000000"/>
      <w:sz w:val="24"/>
      <w:lang w:val="en-US" w:eastAsia="en-US"/>
    </w:rPr>
  </w:style>
  <w:style w:type="paragraph" w:customStyle="1" w:styleId="Background">
    <w:name w:val="Background"/>
    <w:aliases w:val="(A) Background"/>
    <w:basedOn w:val="Normal"/>
    <w:rsid w:val="00D011C1"/>
    <w:pPr>
      <w:numPr>
        <w:numId w:val="1"/>
      </w:numPr>
      <w:spacing w:before="120" w:after="120" w:line="300" w:lineRule="atLeast"/>
      <w:jc w:val="both"/>
    </w:pPr>
    <w:rPr>
      <w:rFonts w:ascii="Arial" w:eastAsia="Arial Unicode MS" w:hAnsi="Arial" w:cs="Arial"/>
      <w:color w:val="000000"/>
      <w:szCs w:val="20"/>
    </w:rPr>
  </w:style>
  <w:style w:type="paragraph" w:customStyle="1" w:styleId="BulletList1">
    <w:name w:val="Bullet List 1"/>
    <w:aliases w:val="Bullet1"/>
    <w:basedOn w:val="Normal"/>
    <w:rsid w:val="00D011C1"/>
    <w:pPr>
      <w:numPr>
        <w:numId w:val="2"/>
      </w:numPr>
      <w:spacing w:after="240" w:line="300" w:lineRule="atLeast"/>
      <w:jc w:val="both"/>
    </w:pPr>
    <w:rPr>
      <w:rFonts w:ascii="Arial" w:eastAsia="Arial Unicode MS" w:hAnsi="Arial" w:cs="Arial"/>
      <w:color w:val="000000"/>
      <w:szCs w:val="20"/>
    </w:rPr>
  </w:style>
  <w:style w:type="paragraph" w:customStyle="1" w:styleId="BulletList2">
    <w:name w:val="Bullet List 2"/>
    <w:aliases w:val="Bullet2"/>
    <w:basedOn w:val="Normal"/>
    <w:rsid w:val="00D011C1"/>
    <w:pPr>
      <w:numPr>
        <w:numId w:val="3"/>
      </w:numPr>
      <w:spacing w:after="120"/>
      <w:ind w:left="1080" w:hanging="720"/>
      <w:jc w:val="both"/>
    </w:pPr>
    <w:rPr>
      <w:rFonts w:ascii="Arial" w:eastAsia="Arial Unicode MS" w:hAnsi="Arial" w:cs="Arial"/>
      <w:color w:val="000000"/>
      <w:szCs w:val="20"/>
    </w:rPr>
  </w:style>
  <w:style w:type="paragraph" w:customStyle="1" w:styleId="BulletList3">
    <w:name w:val="Bullet List 3"/>
    <w:aliases w:val="Bullet3"/>
    <w:basedOn w:val="Normal"/>
    <w:rsid w:val="00D011C1"/>
    <w:pPr>
      <w:numPr>
        <w:numId w:val="4"/>
      </w:numPr>
      <w:spacing w:after="240"/>
      <w:jc w:val="both"/>
    </w:pPr>
    <w:rPr>
      <w:rFonts w:ascii="Arial" w:eastAsia="Arial Unicode MS" w:hAnsi="Arial" w:cs="Arial"/>
      <w:color w:val="000000"/>
      <w:szCs w:val="20"/>
    </w:rPr>
  </w:style>
  <w:style w:type="paragraph" w:customStyle="1" w:styleId="TitleClause">
    <w:name w:val="Title Clause"/>
    <w:basedOn w:val="Normal"/>
    <w:rsid w:val="00D011C1"/>
    <w:pPr>
      <w:keepNext/>
      <w:numPr>
        <w:numId w:val="23"/>
      </w:numPr>
      <w:spacing w:before="240" w:after="240" w:line="300" w:lineRule="atLeast"/>
      <w:jc w:val="both"/>
      <w:outlineLvl w:val="0"/>
    </w:pPr>
    <w:rPr>
      <w:rFonts w:ascii="Arial" w:eastAsia="Arial Unicode MS" w:hAnsi="Arial" w:cs="Arial"/>
      <w:b/>
      <w:color w:val="000000"/>
      <w:kern w:val="28"/>
      <w:szCs w:val="20"/>
    </w:rPr>
  </w:style>
  <w:style w:type="paragraph" w:customStyle="1" w:styleId="ClauseNoTitle">
    <w:name w:val="Clause No Title"/>
    <w:basedOn w:val="TitleClause"/>
    <w:rsid w:val="00D011C1"/>
    <w:rPr>
      <w:b w:val="0"/>
      <w:smallCaps/>
    </w:rPr>
  </w:style>
  <w:style w:type="paragraph" w:customStyle="1" w:styleId="ClosingPara">
    <w:name w:val="Closing Para"/>
    <w:basedOn w:val="Normal"/>
    <w:rsid w:val="00D011C1"/>
    <w:pPr>
      <w:spacing w:before="120" w:after="240" w:line="300" w:lineRule="atLeast"/>
      <w:jc w:val="both"/>
    </w:pPr>
    <w:rPr>
      <w:rFonts w:ascii="Arial" w:eastAsia="Arial Unicode MS" w:hAnsi="Arial" w:cs="Arial"/>
      <w:color w:val="000000"/>
      <w:szCs w:val="20"/>
    </w:rPr>
  </w:style>
  <w:style w:type="paragraph" w:customStyle="1" w:styleId="ClosingSignOff">
    <w:name w:val="Closing SignOff"/>
    <w:basedOn w:val="Normal"/>
    <w:rsid w:val="00D011C1"/>
    <w:pPr>
      <w:spacing w:after="120" w:line="300" w:lineRule="atLeast"/>
      <w:jc w:val="both"/>
    </w:pPr>
    <w:rPr>
      <w:rFonts w:ascii="Arial" w:eastAsia="Arial Unicode MS" w:hAnsi="Arial" w:cs="Arial"/>
      <w:color w:val="000000"/>
      <w:szCs w:val="20"/>
    </w:rPr>
  </w:style>
  <w:style w:type="paragraph" w:customStyle="1" w:styleId="CoversheetTitle">
    <w:name w:val="Coversheet Title"/>
    <w:basedOn w:val="Normal"/>
    <w:autoRedefine/>
    <w:rsid w:val="00D011C1"/>
    <w:pPr>
      <w:spacing w:before="480" w:after="480" w:line="300" w:lineRule="atLeast"/>
      <w:jc w:val="center"/>
    </w:pPr>
    <w:rPr>
      <w:rFonts w:ascii="Arial" w:eastAsia="Arial Unicode MS" w:hAnsi="Arial" w:cs="Arial"/>
      <w:b/>
      <w:smallCaps/>
      <w:color w:val="000000"/>
      <w:sz w:val="28"/>
      <w:szCs w:val="20"/>
    </w:rPr>
  </w:style>
  <w:style w:type="paragraph" w:customStyle="1" w:styleId="CoverSheetHeading">
    <w:name w:val="Cover Sheet Heading"/>
    <w:aliases w:val="Coversheet Title2"/>
    <w:basedOn w:val="CoversheetTitle"/>
    <w:rsid w:val="00D011C1"/>
  </w:style>
  <w:style w:type="paragraph" w:customStyle="1" w:styleId="CoverSheetSubjectText">
    <w:name w:val="Cover Sheet Subject Text"/>
    <w:basedOn w:val="Normal"/>
    <w:rsid w:val="00D011C1"/>
    <w:pPr>
      <w:spacing w:line="300" w:lineRule="atLeast"/>
      <w:jc w:val="center"/>
    </w:pPr>
    <w:rPr>
      <w:rFonts w:ascii="Arial" w:eastAsia="Arial Unicode MS" w:hAnsi="Arial" w:cs="Arial"/>
      <w:color w:val="000000"/>
      <w:szCs w:val="20"/>
    </w:rPr>
  </w:style>
  <w:style w:type="paragraph" w:customStyle="1" w:styleId="CoverSheetSubjectTitle">
    <w:name w:val="Cover Sheet Subject Title"/>
    <w:basedOn w:val="Normal"/>
    <w:rsid w:val="00D011C1"/>
    <w:pPr>
      <w:spacing w:line="300" w:lineRule="atLeast"/>
      <w:jc w:val="center"/>
    </w:pPr>
    <w:rPr>
      <w:rFonts w:ascii="Arial" w:eastAsia="Arial Unicode MS" w:hAnsi="Arial" w:cs="Arial"/>
      <w:color w:val="000000"/>
      <w:szCs w:val="20"/>
    </w:rPr>
  </w:style>
  <w:style w:type="paragraph" w:customStyle="1" w:styleId="DefinedTermPara">
    <w:name w:val="Defined Term Para"/>
    <w:basedOn w:val="Paragraph"/>
    <w:qFormat/>
    <w:rsid w:val="00D011C1"/>
    <w:pPr>
      <w:numPr>
        <w:numId w:val="24"/>
      </w:numPr>
    </w:pPr>
  </w:style>
  <w:style w:type="paragraph" w:customStyle="1" w:styleId="DescriptiveHeading">
    <w:name w:val="DescriptiveHeading"/>
    <w:next w:val="Paragraph"/>
    <w:link w:val="DescriptiveHeadingChar"/>
    <w:rsid w:val="00D011C1"/>
    <w:pPr>
      <w:spacing w:before="360" w:after="360" w:line="240" w:lineRule="auto"/>
      <w:outlineLvl w:val="0"/>
    </w:pPr>
    <w:rPr>
      <w:rFonts w:ascii="Arial" w:eastAsia="Arial Unicode MS" w:hAnsi="Arial" w:cs="Arial"/>
      <w:b/>
      <w:color w:val="000000"/>
      <w:lang w:val="en-US" w:eastAsia="en-US"/>
    </w:rPr>
  </w:style>
  <w:style w:type="character" w:customStyle="1" w:styleId="DescriptiveHeadingChar">
    <w:name w:val="DescriptiveHeading Char"/>
    <w:link w:val="DescriptiveHeading"/>
    <w:rsid w:val="00D011C1"/>
    <w:rPr>
      <w:rFonts w:ascii="Arial" w:eastAsia="Arial Unicode MS" w:hAnsi="Arial" w:cs="Arial"/>
      <w:b/>
      <w:color w:val="000000"/>
      <w:lang w:val="en-US" w:eastAsia="en-US"/>
    </w:rPr>
  </w:style>
  <w:style w:type="paragraph" w:customStyle="1" w:styleId="DraftingnoteSection1Para">
    <w:name w:val="Draftingnote Section1 Para"/>
    <w:basedOn w:val="Normal"/>
    <w:rsid w:val="00D011C1"/>
    <w:pPr>
      <w:spacing w:after="120" w:line="300" w:lineRule="atLeast"/>
      <w:jc w:val="both"/>
    </w:pPr>
    <w:rPr>
      <w:rFonts w:ascii="Arial" w:eastAsia="Arial Unicode MS" w:hAnsi="Arial" w:cs="Arial"/>
      <w:color w:val="000000"/>
      <w:szCs w:val="20"/>
    </w:rPr>
  </w:style>
  <w:style w:type="paragraph" w:customStyle="1" w:styleId="DraftingnoteSection1Title">
    <w:name w:val="Draftingnote Section1 Title"/>
    <w:basedOn w:val="Normal"/>
    <w:rsid w:val="00D011C1"/>
    <w:pPr>
      <w:spacing w:after="120" w:line="300" w:lineRule="atLeast"/>
      <w:jc w:val="both"/>
    </w:pPr>
    <w:rPr>
      <w:rFonts w:ascii="Arial" w:eastAsia="Arial Unicode MS" w:hAnsi="Arial" w:cs="Arial"/>
      <w:b/>
      <w:color w:val="000000"/>
      <w:sz w:val="36"/>
      <w:szCs w:val="20"/>
    </w:rPr>
  </w:style>
  <w:style w:type="paragraph" w:customStyle="1" w:styleId="DraftingnoteSection2Para">
    <w:name w:val="Draftingnote Section2 Para"/>
    <w:basedOn w:val="Normal"/>
    <w:rsid w:val="00D011C1"/>
    <w:pPr>
      <w:spacing w:after="120" w:line="300" w:lineRule="atLeast"/>
      <w:jc w:val="both"/>
    </w:pPr>
    <w:rPr>
      <w:rFonts w:ascii="Arial" w:eastAsia="Arial Unicode MS" w:hAnsi="Arial" w:cs="Arial"/>
      <w:color w:val="000000"/>
      <w:szCs w:val="20"/>
    </w:rPr>
  </w:style>
  <w:style w:type="paragraph" w:customStyle="1" w:styleId="DraftingnoteSection2Title">
    <w:name w:val="Draftingnote Section2 Title"/>
    <w:basedOn w:val="Normal"/>
    <w:rsid w:val="00D011C1"/>
    <w:pPr>
      <w:spacing w:after="120" w:line="300" w:lineRule="atLeast"/>
      <w:jc w:val="both"/>
    </w:pPr>
    <w:rPr>
      <w:rFonts w:ascii="Arial" w:eastAsia="Arial Unicode MS" w:hAnsi="Arial" w:cs="Arial"/>
      <w:b/>
      <w:color w:val="000000"/>
      <w:sz w:val="28"/>
      <w:szCs w:val="20"/>
    </w:rPr>
  </w:style>
  <w:style w:type="paragraph" w:customStyle="1" w:styleId="DraftingnoteSection3Para">
    <w:name w:val="Draftingnote Section3 Para"/>
    <w:basedOn w:val="Normal"/>
    <w:rsid w:val="00D011C1"/>
    <w:pPr>
      <w:spacing w:after="120" w:line="300" w:lineRule="atLeast"/>
      <w:jc w:val="both"/>
    </w:pPr>
    <w:rPr>
      <w:rFonts w:ascii="Arial" w:eastAsia="Arial Unicode MS" w:hAnsi="Arial" w:cs="Arial"/>
      <w:color w:val="000000"/>
      <w:szCs w:val="20"/>
    </w:rPr>
  </w:style>
  <w:style w:type="paragraph" w:customStyle="1" w:styleId="DraftingnoteSection3Title">
    <w:name w:val="Draftingnote Section3 Title"/>
    <w:basedOn w:val="Normal"/>
    <w:rsid w:val="00D011C1"/>
    <w:pPr>
      <w:spacing w:after="120" w:line="300" w:lineRule="atLeast"/>
      <w:jc w:val="both"/>
    </w:pPr>
    <w:rPr>
      <w:rFonts w:ascii="Arial" w:eastAsia="Arial Unicode MS" w:hAnsi="Arial" w:cs="Arial"/>
      <w:b/>
      <w:i/>
      <w:color w:val="000000"/>
      <w:sz w:val="28"/>
      <w:szCs w:val="20"/>
    </w:rPr>
  </w:style>
  <w:style w:type="paragraph" w:customStyle="1" w:styleId="DraftingnoteSection4Para">
    <w:name w:val="Draftingnote Section4 Para"/>
    <w:basedOn w:val="Normal"/>
    <w:rsid w:val="00D011C1"/>
    <w:pPr>
      <w:spacing w:after="120" w:line="300" w:lineRule="atLeast"/>
      <w:jc w:val="both"/>
    </w:pPr>
    <w:rPr>
      <w:rFonts w:ascii="Arial" w:eastAsia="Arial Unicode MS" w:hAnsi="Arial" w:cs="Arial"/>
      <w:color w:val="000000"/>
      <w:szCs w:val="20"/>
    </w:rPr>
  </w:style>
  <w:style w:type="paragraph" w:customStyle="1" w:styleId="DraftingnoteSection4Title">
    <w:name w:val="Draftingnote Section4 Title"/>
    <w:basedOn w:val="Normal"/>
    <w:rsid w:val="00D011C1"/>
    <w:pPr>
      <w:spacing w:after="120" w:line="300" w:lineRule="atLeast"/>
      <w:jc w:val="both"/>
    </w:pPr>
    <w:rPr>
      <w:rFonts w:ascii="Arial" w:eastAsia="Arial Unicode MS" w:hAnsi="Arial" w:cs="Arial"/>
      <w:b/>
      <w:i/>
      <w:color w:val="000000"/>
      <w:sz w:val="28"/>
      <w:szCs w:val="20"/>
    </w:rPr>
  </w:style>
  <w:style w:type="paragraph" w:customStyle="1" w:styleId="DraftingnoteTitle">
    <w:name w:val="Draftingnote Title"/>
    <w:basedOn w:val="Normal"/>
    <w:rsid w:val="00D011C1"/>
    <w:pPr>
      <w:spacing w:after="120" w:line="300" w:lineRule="atLeast"/>
      <w:jc w:val="both"/>
    </w:pPr>
    <w:rPr>
      <w:rFonts w:ascii="Arial" w:eastAsia="Arial Unicode MS" w:hAnsi="Arial" w:cs="Arial"/>
      <w:b/>
      <w:color w:val="000000"/>
      <w:sz w:val="28"/>
      <w:szCs w:val="20"/>
    </w:rPr>
  </w:style>
  <w:style w:type="paragraph" w:customStyle="1" w:styleId="FulltextBridgehead">
    <w:name w:val="Fulltext Bridgehead"/>
    <w:basedOn w:val="Normal"/>
    <w:rsid w:val="00D011C1"/>
    <w:pPr>
      <w:spacing w:after="120" w:line="300" w:lineRule="atLeast"/>
      <w:jc w:val="both"/>
    </w:pPr>
    <w:rPr>
      <w:rFonts w:ascii="Arial" w:eastAsia="Arial Unicode MS" w:hAnsi="Arial" w:cs="Arial"/>
      <w:b/>
      <w:color w:val="000000"/>
      <w:sz w:val="48"/>
      <w:szCs w:val="20"/>
    </w:rPr>
  </w:style>
  <w:style w:type="paragraph" w:customStyle="1" w:styleId="FulltextSection1Para">
    <w:name w:val="Fulltext Section1 Para"/>
    <w:basedOn w:val="Normal"/>
    <w:rsid w:val="00D011C1"/>
    <w:pPr>
      <w:spacing w:after="120" w:line="300" w:lineRule="atLeast"/>
      <w:jc w:val="both"/>
    </w:pPr>
    <w:rPr>
      <w:rFonts w:ascii="Arial" w:eastAsia="Arial Unicode MS" w:hAnsi="Arial" w:cs="Arial"/>
      <w:color w:val="000000"/>
      <w:szCs w:val="20"/>
    </w:rPr>
  </w:style>
  <w:style w:type="paragraph" w:customStyle="1" w:styleId="FulltextSection1Title">
    <w:name w:val="Fulltext Section1 Title"/>
    <w:basedOn w:val="Normal"/>
    <w:rsid w:val="00D011C1"/>
    <w:pPr>
      <w:spacing w:after="120" w:line="300" w:lineRule="atLeast"/>
      <w:jc w:val="both"/>
    </w:pPr>
    <w:rPr>
      <w:rFonts w:ascii="Arial" w:eastAsia="Arial Unicode MS" w:hAnsi="Arial" w:cs="Arial"/>
      <w:b/>
      <w:color w:val="000000"/>
      <w:sz w:val="36"/>
      <w:szCs w:val="20"/>
    </w:rPr>
  </w:style>
  <w:style w:type="paragraph" w:customStyle="1" w:styleId="FulltextSection2Para">
    <w:name w:val="Fulltext Section2 Para"/>
    <w:basedOn w:val="Normal"/>
    <w:rsid w:val="00D011C1"/>
    <w:pPr>
      <w:spacing w:after="120" w:line="300" w:lineRule="atLeast"/>
      <w:jc w:val="both"/>
    </w:pPr>
    <w:rPr>
      <w:rFonts w:ascii="Arial" w:eastAsia="Arial Unicode MS" w:hAnsi="Arial" w:cs="Arial"/>
      <w:color w:val="000000"/>
      <w:szCs w:val="20"/>
    </w:rPr>
  </w:style>
  <w:style w:type="paragraph" w:customStyle="1" w:styleId="FulltextSection2Title">
    <w:name w:val="Fulltext Section2 Title"/>
    <w:basedOn w:val="Normal"/>
    <w:rsid w:val="00D011C1"/>
    <w:pPr>
      <w:spacing w:after="120" w:line="300" w:lineRule="atLeast"/>
      <w:jc w:val="both"/>
    </w:pPr>
    <w:rPr>
      <w:rFonts w:ascii="Arial" w:eastAsia="Arial Unicode MS" w:hAnsi="Arial" w:cs="Arial"/>
      <w:b/>
      <w:color w:val="000000"/>
      <w:sz w:val="28"/>
      <w:szCs w:val="20"/>
    </w:rPr>
  </w:style>
  <w:style w:type="paragraph" w:customStyle="1" w:styleId="FulltextSection3Para">
    <w:name w:val="Fulltext Section3 Para"/>
    <w:basedOn w:val="Normal"/>
    <w:rsid w:val="00D011C1"/>
    <w:pPr>
      <w:spacing w:after="120" w:line="300" w:lineRule="atLeast"/>
      <w:jc w:val="both"/>
    </w:pPr>
    <w:rPr>
      <w:rFonts w:ascii="Arial" w:eastAsia="Arial Unicode MS" w:hAnsi="Arial" w:cs="Arial"/>
      <w:color w:val="000000"/>
      <w:szCs w:val="20"/>
    </w:rPr>
  </w:style>
  <w:style w:type="paragraph" w:customStyle="1" w:styleId="FulltextSection3Title">
    <w:name w:val="Fulltext Section3 Title"/>
    <w:basedOn w:val="Normal"/>
    <w:rsid w:val="00D011C1"/>
    <w:pPr>
      <w:spacing w:after="120" w:line="300" w:lineRule="atLeast"/>
      <w:jc w:val="both"/>
    </w:pPr>
    <w:rPr>
      <w:rFonts w:ascii="Arial" w:eastAsia="Arial Unicode MS" w:hAnsi="Arial" w:cs="Arial"/>
      <w:b/>
      <w:i/>
      <w:color w:val="000000"/>
      <w:sz w:val="28"/>
      <w:szCs w:val="20"/>
    </w:rPr>
  </w:style>
  <w:style w:type="paragraph" w:customStyle="1" w:styleId="FulltextSection4Para">
    <w:name w:val="Fulltext Section4 Para"/>
    <w:basedOn w:val="Normal"/>
    <w:rsid w:val="00D011C1"/>
    <w:pPr>
      <w:spacing w:after="120" w:line="300" w:lineRule="atLeast"/>
      <w:jc w:val="both"/>
    </w:pPr>
    <w:rPr>
      <w:rFonts w:ascii="Arial" w:eastAsia="Arial Unicode MS" w:hAnsi="Arial" w:cs="Arial"/>
      <w:color w:val="000000"/>
      <w:szCs w:val="20"/>
    </w:rPr>
  </w:style>
  <w:style w:type="paragraph" w:customStyle="1" w:styleId="FulltextSection4Title">
    <w:name w:val="Fulltext Section4 Title"/>
    <w:basedOn w:val="Normal"/>
    <w:rsid w:val="00D011C1"/>
    <w:pPr>
      <w:spacing w:after="120" w:line="300" w:lineRule="atLeast"/>
      <w:jc w:val="both"/>
    </w:pPr>
    <w:rPr>
      <w:rFonts w:ascii="Arial" w:eastAsia="Arial Unicode MS" w:hAnsi="Arial" w:cs="Arial"/>
      <w:b/>
      <w:i/>
      <w:color w:val="000000"/>
      <w:sz w:val="28"/>
      <w:szCs w:val="20"/>
    </w:rPr>
  </w:style>
  <w:style w:type="paragraph" w:customStyle="1" w:styleId="GlossItemGlossdefPara">
    <w:name w:val="GlossItem Glossdef Para"/>
    <w:basedOn w:val="Normal"/>
    <w:rsid w:val="00D011C1"/>
    <w:pPr>
      <w:spacing w:after="120" w:line="300" w:lineRule="atLeast"/>
      <w:jc w:val="both"/>
    </w:pPr>
    <w:rPr>
      <w:rFonts w:ascii="Arial" w:eastAsia="Arial Unicode MS" w:hAnsi="Arial" w:cs="Arial"/>
      <w:color w:val="000000"/>
      <w:szCs w:val="20"/>
    </w:rPr>
  </w:style>
  <w:style w:type="paragraph" w:customStyle="1" w:styleId="GlossItemGlossterm">
    <w:name w:val="GlossItem Glossterm"/>
    <w:basedOn w:val="Normal"/>
    <w:rsid w:val="00D011C1"/>
    <w:pPr>
      <w:spacing w:after="120" w:line="300" w:lineRule="atLeast"/>
      <w:jc w:val="both"/>
    </w:pPr>
    <w:rPr>
      <w:rFonts w:ascii="Arial" w:eastAsia="Arial Unicode MS" w:hAnsi="Arial" w:cs="Arial"/>
      <w:b/>
      <w:color w:val="000000"/>
      <w:sz w:val="48"/>
      <w:szCs w:val="20"/>
    </w:rPr>
  </w:style>
  <w:style w:type="paragraph" w:customStyle="1" w:styleId="HeadingAddressLine">
    <w:name w:val="Heading Address Line"/>
    <w:basedOn w:val="Normal"/>
    <w:rsid w:val="00D011C1"/>
    <w:pPr>
      <w:spacing w:after="120" w:line="300" w:lineRule="atLeast"/>
      <w:jc w:val="both"/>
    </w:pPr>
    <w:rPr>
      <w:rFonts w:ascii="Arial" w:eastAsia="Arial Unicode MS" w:hAnsi="Arial" w:cs="Arial"/>
      <w:color w:val="000000"/>
      <w:szCs w:val="20"/>
    </w:rPr>
  </w:style>
  <w:style w:type="paragraph" w:customStyle="1" w:styleId="HeadingDate">
    <w:name w:val="Heading Date"/>
    <w:basedOn w:val="Normal"/>
    <w:rsid w:val="00D011C1"/>
    <w:pPr>
      <w:spacing w:after="120" w:line="300" w:lineRule="atLeast"/>
      <w:jc w:val="both"/>
    </w:pPr>
    <w:rPr>
      <w:rFonts w:ascii="Arial" w:eastAsia="Arial Unicode MS" w:hAnsi="Arial" w:cs="Arial"/>
      <w:color w:val="000000"/>
      <w:szCs w:val="20"/>
    </w:rPr>
  </w:style>
  <w:style w:type="paragraph" w:customStyle="1" w:styleId="HeadingLetterheadBasedOnAttribute">
    <w:name w:val="Heading Letterhead Based On Attribute"/>
    <w:basedOn w:val="Normal"/>
    <w:rsid w:val="00D011C1"/>
    <w:pPr>
      <w:spacing w:after="120" w:line="300" w:lineRule="atLeast"/>
      <w:jc w:val="both"/>
    </w:pPr>
    <w:rPr>
      <w:rFonts w:ascii="Arial" w:eastAsia="Arial Unicode MS" w:hAnsi="Arial" w:cs="Arial"/>
      <w:color w:val="000000"/>
      <w:szCs w:val="20"/>
    </w:rPr>
  </w:style>
  <w:style w:type="paragraph" w:customStyle="1" w:styleId="HeadingSalutation">
    <w:name w:val="Heading Salutation"/>
    <w:basedOn w:val="Normal"/>
    <w:rsid w:val="00D011C1"/>
    <w:pPr>
      <w:spacing w:after="120" w:line="300" w:lineRule="atLeast"/>
      <w:jc w:val="both"/>
    </w:pPr>
    <w:rPr>
      <w:rFonts w:ascii="Arial" w:eastAsia="Arial Unicode MS" w:hAnsi="Arial" w:cs="Arial"/>
      <w:color w:val="000000"/>
      <w:szCs w:val="20"/>
    </w:rPr>
  </w:style>
  <w:style w:type="paragraph" w:customStyle="1" w:styleId="IgnoredSpacing">
    <w:name w:val="Ignored Spacing"/>
    <w:link w:val="IgnoredSpacingChar"/>
    <w:rsid w:val="00D011C1"/>
    <w:pPr>
      <w:spacing w:after="120" w:line="240" w:lineRule="auto"/>
    </w:pPr>
    <w:rPr>
      <w:rFonts w:ascii="Arial" w:eastAsia="Arial Unicode MS" w:hAnsi="Arial" w:cs="Arial"/>
      <w:color w:val="000000"/>
      <w:sz w:val="24"/>
      <w:szCs w:val="24"/>
      <w:lang w:val="en-US" w:eastAsia="en-US"/>
    </w:rPr>
  </w:style>
  <w:style w:type="character" w:customStyle="1" w:styleId="IgnoredSpacingChar">
    <w:name w:val="Ignored Spacing Char"/>
    <w:link w:val="IgnoredSpacing"/>
    <w:rsid w:val="00D011C1"/>
    <w:rPr>
      <w:rFonts w:ascii="Arial" w:eastAsia="Arial Unicode MS" w:hAnsi="Arial" w:cs="Arial"/>
      <w:color w:val="000000"/>
      <w:sz w:val="24"/>
      <w:szCs w:val="24"/>
      <w:lang w:val="en-US" w:eastAsia="en-US"/>
    </w:rPr>
  </w:style>
  <w:style w:type="paragraph" w:customStyle="1" w:styleId="InternalAuthor">
    <w:name w:val="Internal Author"/>
    <w:link w:val="InternalAuthorChar"/>
    <w:rsid w:val="00D011C1"/>
    <w:pPr>
      <w:spacing w:after="120" w:line="240" w:lineRule="auto"/>
    </w:pPr>
    <w:rPr>
      <w:rFonts w:ascii="Arial" w:eastAsia="Arial Unicode MS" w:hAnsi="Arial" w:cs="Arial"/>
      <w:color w:val="000000"/>
      <w:sz w:val="24"/>
      <w:lang w:val="en-US" w:eastAsia="en-US"/>
    </w:rPr>
  </w:style>
  <w:style w:type="character" w:customStyle="1" w:styleId="InternalAuthorChar">
    <w:name w:val="Internal Author Char"/>
    <w:link w:val="InternalAuthor"/>
    <w:rsid w:val="00D011C1"/>
    <w:rPr>
      <w:rFonts w:ascii="Arial" w:eastAsia="Arial Unicode MS" w:hAnsi="Arial" w:cs="Arial"/>
      <w:color w:val="000000"/>
      <w:sz w:val="24"/>
      <w:lang w:val="en-US" w:eastAsia="en-US"/>
    </w:rPr>
  </w:style>
  <w:style w:type="paragraph" w:customStyle="1" w:styleId="MaintenanceEditor">
    <w:name w:val="Maintenance Editor"/>
    <w:link w:val="MaintenanceEditorChar"/>
    <w:rsid w:val="00D011C1"/>
    <w:pPr>
      <w:spacing w:after="120" w:line="240" w:lineRule="auto"/>
    </w:pPr>
    <w:rPr>
      <w:rFonts w:ascii="Arial" w:eastAsia="Arial Unicode MS" w:hAnsi="Arial" w:cs="Arial"/>
      <w:color w:val="000000"/>
      <w:sz w:val="24"/>
      <w:lang w:val="en-US" w:eastAsia="en-US"/>
    </w:rPr>
  </w:style>
  <w:style w:type="character" w:customStyle="1" w:styleId="MaintenanceEditorChar">
    <w:name w:val="Maintenance Editor Char"/>
    <w:link w:val="MaintenanceEditor"/>
    <w:rsid w:val="00D011C1"/>
    <w:rPr>
      <w:rFonts w:ascii="Arial" w:eastAsia="Arial Unicode MS" w:hAnsi="Arial" w:cs="Arial"/>
      <w:color w:val="000000"/>
      <w:sz w:val="24"/>
      <w:lang w:val="en-US" w:eastAsia="en-US"/>
    </w:rPr>
  </w:style>
  <w:style w:type="paragraph" w:customStyle="1" w:styleId="ParaClause">
    <w:name w:val="Para Clause"/>
    <w:basedOn w:val="Normal"/>
    <w:rsid w:val="00D011C1"/>
    <w:pPr>
      <w:spacing w:before="120" w:after="120" w:line="300" w:lineRule="atLeast"/>
      <w:ind w:left="720"/>
      <w:jc w:val="both"/>
    </w:pPr>
    <w:rPr>
      <w:rFonts w:ascii="Arial" w:eastAsia="Arial Unicode MS" w:hAnsi="Arial" w:cs="Arial"/>
      <w:color w:val="000000"/>
      <w:szCs w:val="20"/>
    </w:rPr>
  </w:style>
  <w:style w:type="paragraph" w:customStyle="1" w:styleId="Parasubclause1">
    <w:name w:val="Para subclause 1"/>
    <w:aliases w:val="BIWS Heading 2"/>
    <w:basedOn w:val="Normal"/>
    <w:rsid w:val="00D011C1"/>
    <w:pPr>
      <w:spacing w:before="240" w:after="120" w:line="300" w:lineRule="atLeast"/>
      <w:ind w:left="720"/>
      <w:jc w:val="both"/>
    </w:pPr>
    <w:rPr>
      <w:rFonts w:ascii="Arial" w:eastAsia="Arial Unicode MS" w:hAnsi="Arial" w:cs="Arial"/>
      <w:color w:val="000000"/>
      <w:szCs w:val="20"/>
    </w:rPr>
  </w:style>
  <w:style w:type="paragraph" w:customStyle="1" w:styleId="Untitledsubclause1">
    <w:name w:val="Untitled subclause 1"/>
    <w:basedOn w:val="Normal"/>
    <w:rsid w:val="00D011C1"/>
    <w:pPr>
      <w:numPr>
        <w:ilvl w:val="1"/>
        <w:numId w:val="23"/>
      </w:numPr>
      <w:spacing w:before="280" w:after="120" w:line="300" w:lineRule="atLeast"/>
      <w:jc w:val="both"/>
      <w:outlineLvl w:val="1"/>
    </w:pPr>
    <w:rPr>
      <w:rFonts w:ascii="Arial" w:eastAsia="Arial Unicode MS" w:hAnsi="Arial" w:cs="Arial"/>
      <w:color w:val="000000"/>
      <w:szCs w:val="20"/>
    </w:rPr>
  </w:style>
  <w:style w:type="paragraph" w:customStyle="1" w:styleId="Parasubclause2">
    <w:name w:val="Para subclause 2"/>
    <w:aliases w:val="BIWS Heading 3"/>
    <w:basedOn w:val="Normal"/>
    <w:rsid w:val="00D011C1"/>
    <w:pPr>
      <w:spacing w:after="240" w:line="300" w:lineRule="atLeast"/>
      <w:ind w:left="1559"/>
      <w:jc w:val="both"/>
    </w:pPr>
    <w:rPr>
      <w:rFonts w:ascii="Arial" w:eastAsia="Arial Unicode MS" w:hAnsi="Arial" w:cs="Arial"/>
      <w:color w:val="000000"/>
      <w:szCs w:val="20"/>
    </w:rPr>
  </w:style>
  <w:style w:type="paragraph" w:customStyle="1" w:styleId="Untitledsubclause2">
    <w:name w:val="Untitled subclause 2"/>
    <w:basedOn w:val="Normal"/>
    <w:rsid w:val="00D011C1"/>
    <w:pPr>
      <w:numPr>
        <w:ilvl w:val="2"/>
        <w:numId w:val="23"/>
      </w:numPr>
      <w:spacing w:after="120" w:line="300" w:lineRule="atLeast"/>
      <w:jc w:val="both"/>
      <w:outlineLvl w:val="2"/>
    </w:pPr>
    <w:rPr>
      <w:rFonts w:ascii="Arial" w:eastAsia="Arial Unicode MS" w:hAnsi="Arial" w:cs="Arial"/>
      <w:color w:val="000000"/>
      <w:szCs w:val="20"/>
    </w:rPr>
  </w:style>
  <w:style w:type="paragraph" w:customStyle="1" w:styleId="Parasubclause3">
    <w:name w:val="Para subclause 3"/>
    <w:aliases w:val="BIWS Heading 4"/>
    <w:basedOn w:val="Normal"/>
    <w:next w:val="Untitledsubclause2"/>
    <w:rsid w:val="00D011C1"/>
    <w:pPr>
      <w:spacing w:after="120" w:line="300" w:lineRule="atLeast"/>
      <w:ind w:left="2268"/>
      <w:jc w:val="both"/>
    </w:pPr>
    <w:rPr>
      <w:rFonts w:ascii="Arial" w:eastAsia="Arial Unicode MS" w:hAnsi="Arial" w:cs="Arial"/>
      <w:color w:val="000000"/>
      <w:szCs w:val="20"/>
    </w:rPr>
  </w:style>
  <w:style w:type="paragraph" w:customStyle="1" w:styleId="Untitledsubclause3">
    <w:name w:val="Untitled subclause 3"/>
    <w:basedOn w:val="Normal"/>
    <w:rsid w:val="00D011C1"/>
    <w:pPr>
      <w:numPr>
        <w:ilvl w:val="3"/>
        <w:numId w:val="23"/>
      </w:numPr>
      <w:tabs>
        <w:tab w:val="left" w:pos="2261"/>
      </w:tabs>
      <w:spacing w:after="120" w:line="300" w:lineRule="atLeast"/>
      <w:jc w:val="both"/>
      <w:outlineLvl w:val="3"/>
    </w:pPr>
    <w:rPr>
      <w:rFonts w:ascii="Arial" w:eastAsia="Arial Unicode MS" w:hAnsi="Arial" w:cs="Arial"/>
      <w:color w:val="000000"/>
      <w:szCs w:val="20"/>
    </w:rPr>
  </w:style>
  <w:style w:type="paragraph" w:customStyle="1" w:styleId="Parasubclause4">
    <w:name w:val="Para subclause 4"/>
    <w:aliases w:val="BIWS Heading 5"/>
    <w:basedOn w:val="Parasubclause3"/>
    <w:rsid w:val="00D011C1"/>
    <w:pPr>
      <w:spacing w:after="240"/>
      <w:ind w:left="3028"/>
    </w:pPr>
  </w:style>
  <w:style w:type="paragraph" w:customStyle="1" w:styleId="Untitledsubclause4">
    <w:name w:val="Untitled subclause 4"/>
    <w:basedOn w:val="Normal"/>
    <w:rsid w:val="00D011C1"/>
    <w:pPr>
      <w:numPr>
        <w:ilvl w:val="4"/>
        <w:numId w:val="23"/>
      </w:numPr>
      <w:spacing w:after="120" w:line="300" w:lineRule="atLeast"/>
      <w:jc w:val="both"/>
      <w:outlineLvl w:val="4"/>
    </w:pPr>
    <w:rPr>
      <w:rFonts w:ascii="Arial" w:eastAsia="Arial Unicode MS" w:hAnsi="Arial" w:cs="Arial"/>
      <w:color w:val="000000"/>
      <w:szCs w:val="20"/>
    </w:rPr>
  </w:style>
  <w:style w:type="paragraph" w:customStyle="1" w:styleId="Para">
    <w:name w:val="Para"/>
    <w:aliases w:val="PLC Style - Normal"/>
    <w:basedOn w:val="Normal"/>
    <w:rsid w:val="00D011C1"/>
    <w:pPr>
      <w:spacing w:after="120" w:line="300" w:lineRule="atLeast"/>
      <w:jc w:val="both"/>
    </w:pPr>
    <w:rPr>
      <w:rFonts w:ascii="Arial" w:eastAsia="Arial Unicode MS" w:hAnsi="Arial" w:cs="Arial"/>
      <w:color w:val="000000"/>
      <w:szCs w:val="20"/>
    </w:rPr>
  </w:style>
  <w:style w:type="paragraph" w:customStyle="1" w:styleId="Parties">
    <w:name w:val="Parties"/>
    <w:aliases w:val="(1) Parties"/>
    <w:basedOn w:val="Normal"/>
    <w:rsid w:val="00D011C1"/>
    <w:pPr>
      <w:numPr>
        <w:numId w:val="5"/>
      </w:numPr>
      <w:spacing w:before="120" w:after="120" w:line="300" w:lineRule="atLeast"/>
      <w:jc w:val="both"/>
    </w:pPr>
    <w:rPr>
      <w:rFonts w:ascii="Arial" w:eastAsia="Arial Unicode MS" w:hAnsi="Arial" w:cs="Arial"/>
      <w:color w:val="000000"/>
      <w:szCs w:val="20"/>
    </w:rPr>
  </w:style>
  <w:style w:type="paragraph" w:customStyle="1" w:styleId="ResourceHistoryAuthor">
    <w:name w:val="Resource History Author"/>
    <w:link w:val="ResourceHistoryAuthorChar"/>
    <w:rsid w:val="00D011C1"/>
    <w:pPr>
      <w:spacing w:after="120" w:line="240" w:lineRule="auto"/>
    </w:pPr>
    <w:rPr>
      <w:rFonts w:ascii="Arial" w:eastAsia="Arial Unicode MS" w:hAnsi="Arial" w:cs="Arial"/>
      <w:color w:val="000000"/>
      <w:sz w:val="24"/>
      <w:szCs w:val="24"/>
      <w:lang w:val="en-US" w:eastAsia="en-US"/>
    </w:rPr>
  </w:style>
  <w:style w:type="character" w:customStyle="1" w:styleId="ResourceHistoryAuthorChar">
    <w:name w:val="Resource History Author Char"/>
    <w:link w:val="ResourceHistoryAuthor"/>
    <w:rsid w:val="00D011C1"/>
    <w:rPr>
      <w:rFonts w:ascii="Arial" w:eastAsia="Arial Unicode MS" w:hAnsi="Arial" w:cs="Arial"/>
      <w:color w:val="000000"/>
      <w:sz w:val="24"/>
      <w:szCs w:val="24"/>
      <w:lang w:val="en-US" w:eastAsia="en-US"/>
    </w:rPr>
  </w:style>
  <w:style w:type="paragraph" w:customStyle="1" w:styleId="ResourceHistoryDate">
    <w:name w:val="Resource History Date"/>
    <w:link w:val="ResourceHistoryDateChar"/>
    <w:rsid w:val="00D011C1"/>
    <w:pPr>
      <w:spacing w:after="120" w:line="240" w:lineRule="auto"/>
    </w:pPr>
    <w:rPr>
      <w:rFonts w:ascii="Arial" w:eastAsia="Arial Unicode MS" w:hAnsi="Arial" w:cs="Arial"/>
      <w:color w:val="000000"/>
      <w:sz w:val="24"/>
      <w:szCs w:val="24"/>
      <w:lang w:val="en-US" w:eastAsia="en-US"/>
    </w:rPr>
  </w:style>
  <w:style w:type="character" w:customStyle="1" w:styleId="ResourceHistoryDateChar">
    <w:name w:val="Resource History Date Char"/>
    <w:link w:val="ResourceHistoryDate"/>
    <w:rsid w:val="00D011C1"/>
    <w:rPr>
      <w:rFonts w:ascii="Arial" w:eastAsia="Arial Unicode MS" w:hAnsi="Arial" w:cs="Arial"/>
      <w:color w:val="000000"/>
      <w:sz w:val="24"/>
      <w:szCs w:val="24"/>
      <w:lang w:val="en-US" w:eastAsia="en-US"/>
    </w:rPr>
  </w:style>
  <w:style w:type="paragraph" w:customStyle="1" w:styleId="ResourceHistoryDesc">
    <w:name w:val="Resource History Desc"/>
    <w:link w:val="ResourceHistoryDescChar"/>
    <w:rsid w:val="00D011C1"/>
    <w:pPr>
      <w:spacing w:after="120" w:line="240" w:lineRule="auto"/>
    </w:pPr>
    <w:rPr>
      <w:rFonts w:ascii="Verdana" w:eastAsia="Times New Roman" w:hAnsi="Verdana" w:cs="Verdana"/>
      <w:color w:val="000000"/>
      <w:sz w:val="18"/>
      <w:szCs w:val="24"/>
      <w:lang w:val="en-US" w:eastAsia="en-US"/>
    </w:rPr>
  </w:style>
  <w:style w:type="character" w:customStyle="1" w:styleId="ResourceHistoryDescChar">
    <w:name w:val="Resource History Desc Char"/>
    <w:link w:val="ResourceHistoryDesc"/>
    <w:rsid w:val="00D011C1"/>
    <w:rPr>
      <w:rFonts w:ascii="Verdana" w:eastAsia="Times New Roman" w:hAnsi="Verdana" w:cs="Verdana"/>
      <w:color w:val="000000"/>
      <w:sz w:val="18"/>
      <w:szCs w:val="24"/>
      <w:lang w:val="en-US" w:eastAsia="en-US"/>
    </w:rPr>
  </w:style>
  <w:style w:type="paragraph" w:customStyle="1" w:styleId="ResourceHistoryTitle">
    <w:name w:val="Resource History Title"/>
    <w:link w:val="ResourceHistoryTitleChar"/>
    <w:rsid w:val="00D011C1"/>
    <w:pPr>
      <w:spacing w:after="120" w:line="240" w:lineRule="auto"/>
    </w:pPr>
    <w:rPr>
      <w:rFonts w:ascii="Arial" w:eastAsia="Arial Unicode MS" w:hAnsi="Arial" w:cs="Arial"/>
      <w:b/>
      <w:bCs/>
      <w:color w:val="000000"/>
      <w:sz w:val="24"/>
      <w:lang w:val="en-US" w:eastAsia="en-US"/>
    </w:rPr>
  </w:style>
  <w:style w:type="character" w:customStyle="1" w:styleId="ResourceHistoryTitleChar">
    <w:name w:val="Resource History Title Char"/>
    <w:link w:val="ResourceHistoryTitle"/>
    <w:rsid w:val="00D011C1"/>
    <w:rPr>
      <w:rFonts w:ascii="Arial" w:eastAsia="Arial Unicode MS" w:hAnsi="Arial" w:cs="Arial"/>
      <w:b/>
      <w:bCs/>
      <w:color w:val="000000"/>
      <w:sz w:val="24"/>
      <w:lang w:val="en-US" w:eastAsia="en-US"/>
    </w:rPr>
  </w:style>
  <w:style w:type="paragraph" w:customStyle="1" w:styleId="ResourceType">
    <w:name w:val="Resource Type"/>
    <w:link w:val="ResourceTypeChar"/>
    <w:rsid w:val="00D011C1"/>
    <w:pPr>
      <w:spacing w:after="120" w:line="240" w:lineRule="auto"/>
    </w:pPr>
    <w:rPr>
      <w:rFonts w:ascii="Arial" w:eastAsia="Arial Unicode MS" w:hAnsi="Arial" w:cs="Arial"/>
      <w:color w:val="000000"/>
      <w:sz w:val="24"/>
      <w:szCs w:val="24"/>
      <w:lang w:val="en-US" w:eastAsia="en-US"/>
    </w:rPr>
  </w:style>
  <w:style w:type="character" w:customStyle="1" w:styleId="ResourceTypeChar">
    <w:name w:val="Resource Type Char"/>
    <w:link w:val="ResourceType"/>
    <w:rsid w:val="00D011C1"/>
    <w:rPr>
      <w:rFonts w:ascii="Arial" w:eastAsia="Arial Unicode MS" w:hAnsi="Arial" w:cs="Arial"/>
      <w:color w:val="000000"/>
      <w:sz w:val="24"/>
      <w:szCs w:val="24"/>
      <w:lang w:val="en-US" w:eastAsia="en-US"/>
    </w:rPr>
  </w:style>
  <w:style w:type="paragraph" w:customStyle="1" w:styleId="ScheduleHeading-Single">
    <w:name w:val="Schedule Heading - Single"/>
    <w:aliases w:val="Sch   main head inc single"/>
    <w:basedOn w:val="Normal"/>
    <w:next w:val="Normal"/>
    <w:rsid w:val="00D011C1"/>
    <w:pPr>
      <w:numPr>
        <w:numId w:val="6"/>
      </w:numPr>
      <w:spacing w:before="240" w:after="360" w:line="300" w:lineRule="atLeast"/>
      <w:jc w:val="both"/>
    </w:pPr>
    <w:rPr>
      <w:rFonts w:ascii="Arial" w:eastAsia="Arial Unicode MS" w:hAnsi="Arial" w:cs="Arial"/>
      <w:b/>
      <w:color w:val="000000"/>
      <w:kern w:val="28"/>
      <w:szCs w:val="20"/>
    </w:rPr>
  </w:style>
  <w:style w:type="paragraph" w:customStyle="1" w:styleId="ScheduleHeading">
    <w:name w:val="Schedule Heading"/>
    <w:aliases w:val="Sch   main head"/>
    <w:basedOn w:val="Normal"/>
    <w:next w:val="Normal"/>
    <w:autoRedefine/>
    <w:rsid w:val="00D011C1"/>
    <w:pPr>
      <w:keepNext/>
      <w:pageBreakBefore/>
      <w:numPr>
        <w:numId w:val="7"/>
      </w:numPr>
      <w:spacing w:before="240" w:after="360" w:line="300" w:lineRule="atLeast"/>
      <w:jc w:val="center"/>
      <w:outlineLvl w:val="0"/>
    </w:pPr>
    <w:rPr>
      <w:rFonts w:ascii="Arial" w:eastAsia="Arial Unicode MS" w:hAnsi="Arial" w:cs="Arial"/>
      <w:b/>
      <w:color w:val="000000"/>
      <w:kern w:val="28"/>
      <w:szCs w:val="20"/>
    </w:rPr>
  </w:style>
  <w:style w:type="paragraph" w:customStyle="1" w:styleId="SectionHeading">
    <w:name w:val="Section Heading"/>
    <w:aliases w:val="1stIntroHeadings"/>
    <w:basedOn w:val="Normal"/>
    <w:next w:val="Normal"/>
    <w:rsid w:val="00D011C1"/>
    <w:pPr>
      <w:tabs>
        <w:tab w:val="left" w:pos="709"/>
      </w:tabs>
      <w:spacing w:before="120" w:after="120" w:line="300" w:lineRule="atLeast"/>
      <w:jc w:val="both"/>
    </w:pPr>
    <w:rPr>
      <w:rFonts w:ascii="Arial" w:eastAsia="Arial Unicode MS" w:hAnsi="Arial" w:cs="Arial"/>
      <w:b/>
      <w:smallCaps/>
      <w:color w:val="000000"/>
      <w:szCs w:val="20"/>
    </w:rPr>
  </w:style>
  <w:style w:type="paragraph" w:customStyle="1" w:styleId="Shortquestion">
    <w:name w:val="Shortquestion"/>
    <w:basedOn w:val="Normal"/>
    <w:rsid w:val="00D011C1"/>
    <w:pPr>
      <w:spacing w:after="120" w:line="300" w:lineRule="atLeast"/>
      <w:jc w:val="both"/>
    </w:pPr>
    <w:rPr>
      <w:rFonts w:ascii="Arial" w:eastAsia="Arial Unicode MS" w:hAnsi="Arial" w:cs="Arial"/>
      <w:color w:val="000000"/>
      <w:szCs w:val="20"/>
    </w:rPr>
  </w:style>
  <w:style w:type="paragraph" w:customStyle="1" w:styleId="SpeedreadPara">
    <w:name w:val="Speedread Para"/>
    <w:basedOn w:val="Normal"/>
    <w:rsid w:val="00D011C1"/>
    <w:pPr>
      <w:spacing w:after="120" w:line="300" w:lineRule="atLeast"/>
      <w:jc w:val="both"/>
    </w:pPr>
    <w:rPr>
      <w:rFonts w:ascii="Arial" w:eastAsia="Arial Unicode MS" w:hAnsi="Arial" w:cs="Arial"/>
      <w:color w:val="000000"/>
      <w:szCs w:val="20"/>
    </w:rPr>
  </w:style>
  <w:style w:type="paragraph" w:customStyle="1" w:styleId="SpeedreadSection1Para">
    <w:name w:val="Speedread Section1 Para"/>
    <w:basedOn w:val="Normal"/>
    <w:rsid w:val="00D011C1"/>
    <w:pPr>
      <w:spacing w:after="120" w:line="300" w:lineRule="atLeast"/>
      <w:jc w:val="both"/>
    </w:pPr>
    <w:rPr>
      <w:rFonts w:ascii="Arial" w:eastAsia="Arial Unicode MS" w:hAnsi="Arial" w:cs="Arial"/>
      <w:color w:val="000000"/>
      <w:szCs w:val="20"/>
    </w:rPr>
  </w:style>
  <w:style w:type="paragraph" w:customStyle="1" w:styleId="SpeedreadSection1Text">
    <w:name w:val="Speedread Section1 Text"/>
    <w:basedOn w:val="Normal"/>
    <w:rsid w:val="00D011C1"/>
    <w:pPr>
      <w:spacing w:after="120" w:line="300" w:lineRule="atLeast"/>
      <w:jc w:val="both"/>
    </w:pPr>
    <w:rPr>
      <w:rFonts w:ascii="Arial" w:eastAsia="Arial Unicode MS" w:hAnsi="Arial" w:cs="Arial"/>
      <w:color w:val="000000"/>
      <w:szCs w:val="20"/>
    </w:rPr>
  </w:style>
  <w:style w:type="paragraph" w:customStyle="1" w:styleId="SpeedreadText">
    <w:name w:val="Speedread Text"/>
    <w:basedOn w:val="Normal"/>
    <w:rsid w:val="00D011C1"/>
    <w:pPr>
      <w:spacing w:after="120" w:line="300" w:lineRule="atLeast"/>
      <w:jc w:val="both"/>
    </w:pPr>
    <w:rPr>
      <w:rFonts w:ascii="Arial" w:eastAsia="Arial Unicode MS" w:hAnsi="Arial" w:cs="Arial"/>
      <w:color w:val="000000"/>
      <w:szCs w:val="20"/>
    </w:rPr>
  </w:style>
  <w:style w:type="paragraph" w:customStyle="1" w:styleId="SpeedreadTitle">
    <w:name w:val="Speedread Title"/>
    <w:basedOn w:val="Normal"/>
    <w:rsid w:val="00D011C1"/>
    <w:pPr>
      <w:spacing w:after="120" w:line="300" w:lineRule="atLeast"/>
      <w:jc w:val="both"/>
    </w:pPr>
    <w:rPr>
      <w:rFonts w:ascii="Arial" w:eastAsia="Arial Unicode MS" w:hAnsi="Arial" w:cs="Arial"/>
      <w:b/>
      <w:color w:val="000000"/>
      <w:sz w:val="36"/>
      <w:szCs w:val="20"/>
    </w:rPr>
  </w:style>
  <w:style w:type="paragraph" w:customStyle="1" w:styleId="TemplateType">
    <w:name w:val="Template Type"/>
    <w:link w:val="TemplateTypeChar"/>
    <w:rsid w:val="00D011C1"/>
    <w:pPr>
      <w:spacing w:after="120" w:line="240" w:lineRule="auto"/>
    </w:pPr>
    <w:rPr>
      <w:rFonts w:ascii="Arial" w:eastAsia="Arial Unicode MS" w:hAnsi="Arial" w:cs="Arial"/>
      <w:color w:val="000000"/>
      <w:sz w:val="24"/>
      <w:szCs w:val="24"/>
      <w:lang w:val="en-US" w:eastAsia="en-US"/>
    </w:rPr>
  </w:style>
  <w:style w:type="character" w:customStyle="1" w:styleId="TemplateTypeChar">
    <w:name w:val="Template Type Char"/>
    <w:link w:val="TemplateType"/>
    <w:rsid w:val="00D011C1"/>
    <w:rPr>
      <w:rFonts w:ascii="Arial" w:eastAsia="Arial Unicode MS" w:hAnsi="Arial" w:cs="Arial"/>
      <w:color w:val="000000"/>
      <w:sz w:val="24"/>
      <w:szCs w:val="24"/>
      <w:lang w:val="en-US" w:eastAsia="en-US"/>
    </w:rPr>
  </w:style>
  <w:style w:type="paragraph" w:styleId="Title">
    <w:name w:val="Title"/>
    <w:link w:val="TitleChar"/>
    <w:rsid w:val="00D011C1"/>
    <w:pPr>
      <w:spacing w:after="120" w:line="240" w:lineRule="auto"/>
    </w:pPr>
    <w:rPr>
      <w:rFonts w:ascii="Arial" w:eastAsia="Arial Unicode MS" w:hAnsi="Arial" w:cs="Arial"/>
      <w:color w:val="000000"/>
      <w:sz w:val="24"/>
      <w:lang w:val="en-US" w:eastAsia="en-US"/>
    </w:rPr>
  </w:style>
  <w:style w:type="character" w:customStyle="1" w:styleId="TitleChar">
    <w:name w:val="Title Char"/>
    <w:link w:val="Title"/>
    <w:rsid w:val="00D011C1"/>
    <w:rPr>
      <w:rFonts w:ascii="Arial" w:eastAsia="Arial Unicode MS" w:hAnsi="Arial" w:cs="Arial"/>
      <w:color w:val="000000"/>
      <w:sz w:val="24"/>
      <w:lang w:val="en-US" w:eastAsia="en-US"/>
    </w:rPr>
  </w:style>
  <w:style w:type="paragraph" w:styleId="Footer">
    <w:name w:val="footer"/>
    <w:basedOn w:val="Normal"/>
    <w:link w:val="FooterChar"/>
    <w:rsid w:val="00D011C1"/>
    <w:pPr>
      <w:tabs>
        <w:tab w:val="center" w:pos="4153"/>
        <w:tab w:val="right" w:pos="8306"/>
      </w:tabs>
      <w:spacing w:after="240" w:line="300" w:lineRule="atLeast"/>
      <w:jc w:val="both"/>
    </w:pPr>
    <w:rPr>
      <w:rFonts w:ascii="Times New Roman" w:eastAsia="Times New Roman" w:hAnsi="Times New Roman" w:cs="Times New Roman"/>
      <w:color w:val="000000"/>
      <w:szCs w:val="20"/>
    </w:rPr>
  </w:style>
  <w:style w:type="character" w:customStyle="1" w:styleId="FooterChar">
    <w:name w:val="Footer Char"/>
    <w:basedOn w:val="DefaultParagraphFont"/>
    <w:link w:val="Footer"/>
    <w:rsid w:val="00D011C1"/>
    <w:rPr>
      <w:rFonts w:ascii="Times New Roman" w:eastAsia="Times New Roman" w:hAnsi="Times New Roman" w:cs="Times New Roman"/>
      <w:color w:val="000000"/>
      <w:szCs w:val="20"/>
      <w:lang w:eastAsia="en-US"/>
    </w:rPr>
  </w:style>
  <w:style w:type="character" w:styleId="Hyperlink">
    <w:name w:val="Hyperlink"/>
    <w:basedOn w:val="DefaultParagraphFont"/>
    <w:uiPriority w:val="99"/>
    <w:rsid w:val="00D011C1"/>
    <w:rPr>
      <w:i/>
      <w:color w:val="000000"/>
      <w:u w:val="single"/>
    </w:rPr>
  </w:style>
  <w:style w:type="paragraph" w:customStyle="1" w:styleId="Bullet4">
    <w:name w:val="Bullet4"/>
    <w:basedOn w:val="Normal"/>
    <w:rsid w:val="00D011C1"/>
    <w:pPr>
      <w:numPr>
        <w:numId w:val="8"/>
      </w:numPr>
      <w:spacing w:after="240"/>
      <w:jc w:val="both"/>
    </w:pPr>
    <w:rPr>
      <w:rFonts w:ascii="Times New Roman" w:eastAsia="Times New Roman" w:hAnsi="Times New Roman" w:cs="Times New Roman"/>
      <w:color w:val="000000"/>
      <w:szCs w:val="20"/>
    </w:rPr>
  </w:style>
  <w:style w:type="paragraph" w:customStyle="1" w:styleId="Paragraph">
    <w:name w:val="Paragraph"/>
    <w:basedOn w:val="Normal"/>
    <w:link w:val="ParagraphChar"/>
    <w:qFormat/>
    <w:rsid w:val="00D011C1"/>
    <w:pPr>
      <w:spacing w:after="120" w:line="300" w:lineRule="atLeast"/>
      <w:jc w:val="both"/>
    </w:pPr>
    <w:rPr>
      <w:rFonts w:ascii="Arial" w:eastAsia="Arial Unicode MS" w:hAnsi="Arial" w:cs="Arial"/>
      <w:color w:val="000000"/>
      <w:szCs w:val="20"/>
    </w:rPr>
  </w:style>
  <w:style w:type="paragraph" w:customStyle="1" w:styleId="IgnoredTemplateText">
    <w:name w:val="Ignored Template Text"/>
    <w:link w:val="IgnoredTemplateTextChar"/>
    <w:rsid w:val="00D011C1"/>
    <w:pPr>
      <w:pBdr>
        <w:top w:val="single" w:sz="4" w:space="1" w:color="auto"/>
        <w:left w:val="single" w:sz="4" w:space="4" w:color="auto"/>
        <w:bottom w:val="single" w:sz="4" w:space="1" w:color="auto"/>
        <w:right w:val="single" w:sz="4" w:space="4" w:color="auto"/>
      </w:pBdr>
      <w:shd w:val="pct15" w:color="auto" w:fill="FBD4B4" w:themeFill="accent6" w:themeFillTint="66"/>
      <w:spacing w:after="120" w:line="240" w:lineRule="auto"/>
    </w:pPr>
    <w:rPr>
      <w:rFonts w:ascii="Arial" w:eastAsia="Arial Unicode MS" w:hAnsi="Arial" w:cs="Arial"/>
      <w:b/>
      <w:i/>
      <w:color w:val="000000"/>
      <w:szCs w:val="18"/>
      <w:lang w:val="en-US" w:eastAsia="en-US"/>
    </w:rPr>
  </w:style>
  <w:style w:type="character" w:customStyle="1" w:styleId="IgnoredTemplateTextChar">
    <w:name w:val="Ignored Template Text Char"/>
    <w:link w:val="IgnoredTemplateText"/>
    <w:rsid w:val="00D011C1"/>
    <w:rPr>
      <w:rFonts w:ascii="Arial" w:eastAsia="Arial Unicode MS" w:hAnsi="Arial" w:cs="Arial"/>
      <w:b/>
      <w:i/>
      <w:color w:val="000000"/>
      <w:szCs w:val="18"/>
      <w:shd w:val="pct15" w:color="auto" w:fill="FBD4B4" w:themeFill="accent6" w:themeFillTint="66"/>
      <w:lang w:val="en-US" w:eastAsia="en-US"/>
    </w:rPr>
  </w:style>
  <w:style w:type="paragraph" w:customStyle="1" w:styleId="InternalTOC">
    <w:name w:val="Internal TOC"/>
    <w:rsid w:val="00D011C1"/>
    <w:pPr>
      <w:spacing w:after="120" w:line="240" w:lineRule="auto"/>
    </w:pPr>
    <w:rPr>
      <w:rFonts w:ascii="Arial" w:eastAsia="Arial Unicode MS" w:hAnsi="Arial" w:cs="Arial"/>
      <w:color w:val="000000"/>
      <w:lang w:val="en-US" w:eastAsia="en-US"/>
    </w:rPr>
  </w:style>
  <w:style w:type="paragraph" w:customStyle="1" w:styleId="HeadingLevel1">
    <w:name w:val="Heading Level 1"/>
    <w:basedOn w:val="Normal"/>
    <w:next w:val="Paragraph"/>
    <w:rsid w:val="00D011C1"/>
    <w:pPr>
      <w:keepNext/>
      <w:spacing w:after="120" w:line="300" w:lineRule="atLeast"/>
      <w:jc w:val="both"/>
      <w:outlineLvl w:val="1"/>
    </w:pPr>
    <w:rPr>
      <w:rFonts w:ascii="Arial" w:eastAsia="Arial Unicode MS" w:hAnsi="Arial" w:cs="Arial"/>
      <w:b/>
      <w:color w:val="000000"/>
      <w:sz w:val="36"/>
      <w:szCs w:val="20"/>
    </w:rPr>
  </w:style>
  <w:style w:type="paragraph" w:customStyle="1" w:styleId="HeadingLevel2">
    <w:name w:val="Heading Level 2"/>
    <w:basedOn w:val="Normal"/>
    <w:next w:val="Paragraph"/>
    <w:rsid w:val="00D011C1"/>
    <w:pPr>
      <w:keepNext/>
      <w:spacing w:after="120" w:line="300" w:lineRule="atLeast"/>
      <w:jc w:val="both"/>
      <w:outlineLvl w:val="2"/>
    </w:pPr>
    <w:rPr>
      <w:rFonts w:ascii="Arial" w:eastAsia="Arial Unicode MS" w:hAnsi="Arial" w:cs="Arial"/>
      <w:b/>
      <w:color w:val="000000"/>
      <w:sz w:val="28"/>
      <w:szCs w:val="20"/>
    </w:rPr>
  </w:style>
  <w:style w:type="paragraph" w:customStyle="1" w:styleId="HeadingLevel3">
    <w:name w:val="Heading Level 3"/>
    <w:basedOn w:val="Normal"/>
    <w:next w:val="Paragraph"/>
    <w:rsid w:val="00D011C1"/>
    <w:pPr>
      <w:keepNext/>
      <w:spacing w:after="120" w:line="300" w:lineRule="atLeast"/>
      <w:jc w:val="both"/>
      <w:outlineLvl w:val="3"/>
    </w:pPr>
    <w:rPr>
      <w:rFonts w:ascii="Arial" w:eastAsia="Arial Unicode MS" w:hAnsi="Arial" w:cs="Arial"/>
      <w:b/>
      <w:i/>
      <w:color w:val="000000"/>
      <w:sz w:val="28"/>
      <w:szCs w:val="20"/>
    </w:rPr>
  </w:style>
  <w:style w:type="paragraph" w:styleId="Header">
    <w:name w:val="header"/>
    <w:basedOn w:val="Normal"/>
    <w:link w:val="HeaderChar"/>
    <w:uiPriority w:val="99"/>
    <w:unhideWhenUsed/>
    <w:rsid w:val="00D011C1"/>
    <w:pPr>
      <w:tabs>
        <w:tab w:val="center" w:pos="4513"/>
        <w:tab w:val="right" w:pos="9026"/>
      </w:tabs>
    </w:pPr>
    <w:rPr>
      <w:color w:val="000000"/>
    </w:rPr>
  </w:style>
  <w:style w:type="character" w:customStyle="1" w:styleId="HeaderChar">
    <w:name w:val="Header Char"/>
    <w:basedOn w:val="DefaultParagraphFont"/>
    <w:link w:val="Header"/>
    <w:uiPriority w:val="99"/>
    <w:rsid w:val="00D011C1"/>
    <w:rPr>
      <w:color w:val="000000"/>
    </w:rPr>
  </w:style>
  <w:style w:type="character" w:styleId="PlaceholderText">
    <w:name w:val="Placeholder Text"/>
    <w:basedOn w:val="DefaultParagraphFont"/>
    <w:uiPriority w:val="99"/>
    <w:rsid w:val="00D011C1"/>
    <w:rPr>
      <w:color w:val="000000"/>
    </w:rPr>
  </w:style>
  <w:style w:type="paragraph" w:styleId="BalloonText">
    <w:name w:val="Balloon Text"/>
    <w:basedOn w:val="Normal"/>
    <w:link w:val="BalloonTextChar"/>
    <w:uiPriority w:val="99"/>
    <w:semiHidden/>
    <w:unhideWhenUsed/>
    <w:rsid w:val="00D011C1"/>
    <w:rPr>
      <w:rFonts w:ascii="Tahoma" w:hAnsi="Tahoma" w:cs="Tahoma"/>
      <w:color w:val="000000"/>
      <w:sz w:val="16"/>
      <w:szCs w:val="16"/>
    </w:rPr>
  </w:style>
  <w:style w:type="character" w:customStyle="1" w:styleId="BalloonTextChar">
    <w:name w:val="Balloon Text Char"/>
    <w:basedOn w:val="DefaultParagraphFont"/>
    <w:link w:val="BalloonText"/>
    <w:uiPriority w:val="99"/>
    <w:semiHidden/>
    <w:rsid w:val="00D011C1"/>
    <w:rPr>
      <w:rFonts w:ascii="Tahoma" w:hAnsi="Tahoma" w:cs="Tahoma"/>
      <w:color w:val="000000"/>
      <w:sz w:val="16"/>
      <w:szCs w:val="16"/>
    </w:rPr>
  </w:style>
  <w:style w:type="paragraph" w:customStyle="1" w:styleId="PinPointRef">
    <w:name w:val="PinPoint Ref"/>
    <w:link w:val="PinPointRefChar"/>
    <w:qFormat/>
    <w:rsid w:val="00D011C1"/>
    <w:pPr>
      <w:spacing w:after="0" w:line="240" w:lineRule="auto"/>
    </w:pPr>
    <w:rPr>
      <w:rFonts w:ascii="Times New Roman" w:eastAsia="Times New Roman" w:hAnsi="Times New Roman" w:cs="Times New Roman"/>
      <w:b/>
      <w:vanish/>
      <w:color w:val="000000"/>
      <w:sz w:val="18"/>
      <w:szCs w:val="20"/>
      <w:lang w:eastAsia="en-US"/>
    </w:rPr>
  </w:style>
  <w:style w:type="character" w:customStyle="1" w:styleId="PinPointRefChar">
    <w:name w:val="PinPoint Ref Char"/>
    <w:basedOn w:val="DefaultParagraphFont"/>
    <w:link w:val="PinPointRef"/>
    <w:rsid w:val="00D011C1"/>
    <w:rPr>
      <w:rFonts w:ascii="Times New Roman" w:eastAsia="Times New Roman" w:hAnsi="Times New Roman" w:cs="Times New Roman"/>
      <w:b/>
      <w:vanish/>
      <w:color w:val="000000"/>
      <w:sz w:val="18"/>
      <w:szCs w:val="20"/>
      <w:lang w:eastAsia="en-US"/>
    </w:rPr>
  </w:style>
  <w:style w:type="paragraph" w:customStyle="1" w:styleId="BlockQuote">
    <w:name w:val="Block Quote"/>
    <w:link w:val="BlockQuoteChar"/>
    <w:qFormat/>
    <w:rsid w:val="00D011C1"/>
    <w:pPr>
      <w:spacing w:before="120" w:after="0" w:line="240" w:lineRule="auto"/>
      <w:ind w:left="720"/>
    </w:pPr>
    <w:rPr>
      <w:rFonts w:ascii="Arial" w:eastAsia="Arial Unicode MS" w:hAnsi="Arial" w:cs="Arial"/>
      <w:color w:val="000000"/>
      <w:sz w:val="18"/>
      <w:szCs w:val="20"/>
      <w:lang w:eastAsia="en-US"/>
    </w:rPr>
  </w:style>
  <w:style w:type="character" w:customStyle="1" w:styleId="BlockQuoteChar">
    <w:name w:val="Block Quote Char"/>
    <w:basedOn w:val="DefaultParagraphFont"/>
    <w:link w:val="BlockQuote"/>
    <w:rsid w:val="00D011C1"/>
    <w:rPr>
      <w:rFonts w:ascii="Arial" w:eastAsia="Arial Unicode MS" w:hAnsi="Arial" w:cs="Arial"/>
      <w:color w:val="000000"/>
      <w:sz w:val="18"/>
      <w:szCs w:val="20"/>
      <w:lang w:eastAsia="en-US"/>
    </w:rPr>
  </w:style>
  <w:style w:type="paragraph" w:customStyle="1" w:styleId="ListParagraphLevel1">
    <w:name w:val="List Paragraph Level 1"/>
    <w:link w:val="ListParagraphLevel1Char"/>
    <w:rsid w:val="00D011C1"/>
    <w:pPr>
      <w:spacing w:after="120" w:line="240" w:lineRule="auto"/>
      <w:ind w:left="357"/>
      <w:jc w:val="both"/>
    </w:pPr>
    <w:rPr>
      <w:rFonts w:ascii="Arial" w:eastAsia="Arial Unicode MS" w:hAnsi="Arial" w:cs="Arial"/>
      <w:color w:val="000000"/>
      <w:szCs w:val="24"/>
      <w:lang w:val="en-US" w:eastAsia="en-US"/>
    </w:rPr>
  </w:style>
  <w:style w:type="paragraph" w:customStyle="1" w:styleId="ListParagraphLevel2">
    <w:name w:val="List Paragraph Level 2"/>
    <w:link w:val="ListParagraphLevel2Char"/>
    <w:qFormat/>
    <w:rsid w:val="00D011C1"/>
    <w:pPr>
      <w:spacing w:after="120" w:line="240" w:lineRule="auto"/>
      <w:ind w:left="1077"/>
      <w:jc w:val="both"/>
    </w:pPr>
    <w:rPr>
      <w:rFonts w:ascii="Arial" w:eastAsia="Arial Unicode MS" w:hAnsi="Arial" w:cs="Arial"/>
      <w:color w:val="000000"/>
      <w:szCs w:val="24"/>
      <w:lang w:val="en-US" w:eastAsia="en-US"/>
    </w:rPr>
  </w:style>
  <w:style w:type="character" w:customStyle="1" w:styleId="ListParagraphLevel1Char">
    <w:name w:val="List Paragraph Level 1 Char"/>
    <w:basedOn w:val="DefaultParagraphFont"/>
    <w:link w:val="ListParagraphLevel1"/>
    <w:rsid w:val="00D011C1"/>
    <w:rPr>
      <w:rFonts w:ascii="Arial" w:eastAsia="Arial Unicode MS" w:hAnsi="Arial" w:cs="Arial"/>
      <w:color w:val="000000"/>
      <w:szCs w:val="24"/>
      <w:lang w:val="en-US" w:eastAsia="en-US"/>
    </w:rPr>
  </w:style>
  <w:style w:type="character" w:customStyle="1" w:styleId="ListParagraphLevel2Char">
    <w:name w:val="List Paragraph Level 2 Char"/>
    <w:basedOn w:val="DefaultParagraphFont"/>
    <w:link w:val="ListParagraphLevel2"/>
    <w:rsid w:val="00D011C1"/>
    <w:rPr>
      <w:rFonts w:ascii="Arial" w:eastAsia="Arial Unicode MS" w:hAnsi="Arial" w:cs="Arial"/>
      <w:color w:val="000000"/>
      <w:szCs w:val="24"/>
      <w:lang w:val="en-US" w:eastAsia="en-US"/>
    </w:rPr>
  </w:style>
  <w:style w:type="paragraph" w:customStyle="1" w:styleId="IntroDefault">
    <w:name w:val="Intro Default"/>
    <w:basedOn w:val="Paragraph"/>
    <w:qFormat/>
    <w:rsid w:val="00D011C1"/>
  </w:style>
  <w:style w:type="paragraph" w:customStyle="1" w:styleId="IntroCustom">
    <w:name w:val="Intro Custom"/>
    <w:basedOn w:val="Paragraph"/>
    <w:qFormat/>
    <w:rsid w:val="00D011C1"/>
  </w:style>
  <w:style w:type="paragraph" w:customStyle="1" w:styleId="PrecedentType">
    <w:name w:val="Precedent Type"/>
    <w:basedOn w:val="IgnoredSpacing"/>
    <w:qFormat/>
    <w:rsid w:val="00D011C1"/>
  </w:style>
  <w:style w:type="paragraph" w:customStyle="1" w:styleId="Operative">
    <w:name w:val="Operative"/>
    <w:basedOn w:val="IgnoredSpacing"/>
    <w:qFormat/>
    <w:rsid w:val="00D011C1"/>
    <w:rPr>
      <w:vanish/>
    </w:rPr>
  </w:style>
  <w:style w:type="paragraph" w:customStyle="1" w:styleId="SpeedreadBulletList1">
    <w:name w:val="Speedread Bullet List 1"/>
    <w:basedOn w:val="BulletList1"/>
    <w:qFormat/>
    <w:rsid w:val="00D011C1"/>
  </w:style>
  <w:style w:type="paragraph" w:customStyle="1" w:styleId="PartiesTitle">
    <w:name w:val="Parties Title"/>
    <w:basedOn w:val="Paragraph"/>
    <w:qFormat/>
    <w:rsid w:val="00D011C1"/>
    <w:rPr>
      <w:b/>
    </w:rPr>
  </w:style>
  <w:style w:type="table" w:styleId="TableGrid">
    <w:name w:val="Table Grid"/>
    <w:basedOn w:val="TableNormal"/>
    <w:rsid w:val="00D011C1"/>
    <w:pPr>
      <w:spacing w:after="0" w:line="240" w:lineRule="auto"/>
    </w:pPr>
    <w:rPr>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estionParagraph">
    <w:name w:val="Question Paragraph"/>
    <w:link w:val="QuestionParagraphChar"/>
    <w:qFormat/>
    <w:rsid w:val="00D011C1"/>
    <w:pPr>
      <w:numPr>
        <w:numId w:val="9"/>
      </w:numPr>
      <w:shd w:val="clear" w:color="auto" w:fill="D9D9D9" w:themeFill="background1" w:themeFillShade="D9"/>
      <w:spacing w:after="120" w:line="240" w:lineRule="auto"/>
      <w:ind w:left="357" w:hanging="357"/>
      <w:outlineLvl w:val="0"/>
    </w:pPr>
    <w:rPr>
      <w:rFonts w:ascii="Arial" w:eastAsia="Arial Unicode MS" w:hAnsi="Arial" w:cs="Arial"/>
      <w:color w:val="000000"/>
      <w:lang w:val="en-US" w:eastAsia="en-US"/>
    </w:rPr>
  </w:style>
  <w:style w:type="paragraph" w:customStyle="1" w:styleId="BulletList1Pattern">
    <w:name w:val="Bullet List 1 + Pattern"/>
    <w:basedOn w:val="BulletList1"/>
    <w:qFormat/>
    <w:rsid w:val="00D011C1"/>
    <w:pPr>
      <w:shd w:val="clear" w:color="auto" w:fill="D9D9D9" w:themeFill="background1" w:themeFillShade="D9"/>
      <w:spacing w:after="120" w:line="240" w:lineRule="auto"/>
      <w:ind w:left="714" w:hanging="357"/>
    </w:pPr>
  </w:style>
  <w:style w:type="character" w:customStyle="1" w:styleId="QuestionParagraphChar">
    <w:name w:val="Question Paragraph Char"/>
    <w:basedOn w:val="DefaultParagraphFont"/>
    <w:link w:val="QuestionParagraph"/>
    <w:rsid w:val="00D011C1"/>
    <w:rPr>
      <w:rFonts w:ascii="Arial" w:eastAsia="Arial Unicode MS" w:hAnsi="Arial" w:cs="Arial"/>
      <w:color w:val="000000"/>
      <w:shd w:val="clear" w:color="auto" w:fill="D9D9D9" w:themeFill="background1" w:themeFillShade="D9"/>
      <w:lang w:val="en-US" w:eastAsia="en-US"/>
    </w:rPr>
  </w:style>
  <w:style w:type="paragraph" w:customStyle="1" w:styleId="BulletList2Pattern">
    <w:name w:val="Bullet List 2 + Pattern"/>
    <w:basedOn w:val="BulletList2"/>
    <w:qFormat/>
    <w:rsid w:val="00D011C1"/>
    <w:pPr>
      <w:shd w:val="clear" w:color="auto" w:fill="D9D9D9" w:themeFill="background1" w:themeFillShade="D9"/>
      <w:ind w:left="1077"/>
    </w:pPr>
  </w:style>
  <w:style w:type="paragraph" w:customStyle="1" w:styleId="TestimoniumContract">
    <w:name w:val="Testimonium Contract"/>
    <w:basedOn w:val="Paragraph"/>
    <w:qFormat/>
    <w:rsid w:val="00D011C1"/>
  </w:style>
  <w:style w:type="paragraph" w:customStyle="1" w:styleId="TestimoniumDeed">
    <w:name w:val="Testimonium Deed"/>
    <w:basedOn w:val="Paragraph"/>
    <w:qFormat/>
    <w:rsid w:val="00D011C1"/>
  </w:style>
  <w:style w:type="paragraph" w:customStyle="1" w:styleId="Titlesubclause2">
    <w:name w:val="Title subclause2"/>
    <w:basedOn w:val="Untitledsubclause2"/>
    <w:qFormat/>
    <w:rsid w:val="00D011C1"/>
    <w:rPr>
      <w:b/>
    </w:rPr>
  </w:style>
  <w:style w:type="paragraph" w:customStyle="1" w:styleId="Titlesubclause3">
    <w:name w:val="Title subclause3"/>
    <w:basedOn w:val="Untitledsubclause3"/>
    <w:qFormat/>
    <w:rsid w:val="00D011C1"/>
    <w:rPr>
      <w:b/>
    </w:rPr>
  </w:style>
  <w:style w:type="paragraph" w:customStyle="1" w:styleId="Titlesubclause4">
    <w:name w:val="Title subclause4"/>
    <w:basedOn w:val="Untitledsubclause4"/>
    <w:qFormat/>
    <w:rsid w:val="00D011C1"/>
    <w:rPr>
      <w:b/>
    </w:rPr>
  </w:style>
  <w:style w:type="paragraph" w:customStyle="1" w:styleId="UntitledClause">
    <w:name w:val="Untitled Clause"/>
    <w:basedOn w:val="TitleClause"/>
    <w:qFormat/>
    <w:rsid w:val="00D011C1"/>
    <w:pPr>
      <w:spacing w:before="120"/>
    </w:pPr>
    <w:rPr>
      <w:b w:val="0"/>
    </w:rPr>
  </w:style>
  <w:style w:type="paragraph" w:customStyle="1" w:styleId="Titlesubclause1">
    <w:name w:val="Title subclause1"/>
    <w:basedOn w:val="Untitledsubclause1"/>
    <w:qFormat/>
    <w:rsid w:val="00D011C1"/>
    <w:pPr>
      <w:spacing w:before="120"/>
    </w:pPr>
    <w:rPr>
      <w:b/>
    </w:rPr>
  </w:style>
  <w:style w:type="paragraph" w:customStyle="1" w:styleId="Schedule">
    <w:name w:val="Schedule"/>
    <w:qFormat/>
    <w:rsid w:val="00D011C1"/>
    <w:pPr>
      <w:numPr>
        <w:numId w:val="22"/>
      </w:numPr>
      <w:spacing w:before="240" w:after="240" w:line="240" w:lineRule="atLeast"/>
    </w:pPr>
    <w:rPr>
      <w:rFonts w:ascii="Arial" w:eastAsia="Arial Unicode MS" w:hAnsi="Arial" w:cs="Arial"/>
      <w:b/>
      <w:color w:val="000000"/>
      <w:lang w:val="en-US" w:eastAsia="en-US"/>
    </w:rPr>
  </w:style>
  <w:style w:type="character" w:customStyle="1" w:styleId="Heading1Char">
    <w:name w:val="Heading 1 Char"/>
    <w:basedOn w:val="DefaultParagraphFont"/>
    <w:link w:val="Heading1"/>
    <w:uiPriority w:val="9"/>
    <w:rsid w:val="00D011C1"/>
    <w:rPr>
      <w:rFonts w:asciiTheme="majorHAnsi" w:eastAsiaTheme="majorEastAsia" w:hAnsiTheme="majorHAnsi" w:cstheme="majorBidi"/>
      <w:b/>
      <w:bCs/>
      <w:color w:val="000000"/>
      <w:kern w:val="2"/>
      <w:sz w:val="28"/>
      <w:szCs w:val="28"/>
      <w:lang w:eastAsia="en-US"/>
      <w14:ligatures w14:val="standardContextual"/>
    </w:rPr>
  </w:style>
  <w:style w:type="character" w:customStyle="1" w:styleId="Heading2Char">
    <w:name w:val="Heading 2 Char"/>
    <w:basedOn w:val="DefaultParagraphFont"/>
    <w:link w:val="Heading2"/>
    <w:uiPriority w:val="9"/>
    <w:semiHidden/>
    <w:rsid w:val="00D011C1"/>
    <w:rPr>
      <w:rFonts w:asciiTheme="majorHAnsi" w:eastAsiaTheme="majorEastAsia" w:hAnsiTheme="majorHAnsi" w:cstheme="majorBidi"/>
      <w:b/>
      <w:bCs/>
      <w:color w:val="000000"/>
      <w:kern w:val="2"/>
      <w:sz w:val="26"/>
      <w:szCs w:val="26"/>
      <w:lang w:eastAsia="en-US"/>
      <w14:ligatures w14:val="standardContextual"/>
    </w:rPr>
  </w:style>
  <w:style w:type="character" w:customStyle="1" w:styleId="Heading3Char">
    <w:name w:val="Heading 3 Char"/>
    <w:basedOn w:val="DefaultParagraphFont"/>
    <w:link w:val="Heading3"/>
    <w:uiPriority w:val="9"/>
    <w:semiHidden/>
    <w:rsid w:val="00D011C1"/>
    <w:rPr>
      <w:rFonts w:asciiTheme="majorHAnsi" w:eastAsiaTheme="majorEastAsia" w:hAnsiTheme="majorHAnsi" w:cstheme="majorBidi"/>
      <w:b/>
      <w:bCs/>
      <w:color w:val="000000"/>
      <w:kern w:val="2"/>
      <w:lang w:eastAsia="en-US"/>
      <w14:ligatures w14:val="standardContextual"/>
    </w:rPr>
  </w:style>
  <w:style w:type="character" w:customStyle="1" w:styleId="Heading4Char">
    <w:name w:val="Heading 4 Char"/>
    <w:basedOn w:val="DefaultParagraphFont"/>
    <w:link w:val="Heading4"/>
    <w:uiPriority w:val="9"/>
    <w:semiHidden/>
    <w:rsid w:val="00D011C1"/>
    <w:rPr>
      <w:rFonts w:asciiTheme="majorHAnsi" w:eastAsiaTheme="majorEastAsia" w:hAnsiTheme="majorHAnsi" w:cstheme="majorBidi"/>
      <w:b/>
      <w:bCs/>
      <w:i/>
      <w:iCs/>
      <w:color w:val="000000"/>
      <w:kern w:val="2"/>
      <w:lang w:eastAsia="en-US"/>
      <w14:ligatures w14:val="standardContextual"/>
    </w:rPr>
  </w:style>
  <w:style w:type="character" w:customStyle="1" w:styleId="Heading5Char">
    <w:name w:val="Heading 5 Char"/>
    <w:basedOn w:val="DefaultParagraphFont"/>
    <w:link w:val="Heading5"/>
    <w:uiPriority w:val="9"/>
    <w:semiHidden/>
    <w:rsid w:val="00D011C1"/>
    <w:rPr>
      <w:rFonts w:asciiTheme="majorHAnsi" w:eastAsiaTheme="majorEastAsia" w:hAnsiTheme="majorHAnsi" w:cstheme="majorBidi"/>
      <w:color w:val="000000"/>
      <w:kern w:val="2"/>
      <w:lang w:eastAsia="en-US"/>
      <w14:ligatures w14:val="standardContextual"/>
    </w:rPr>
  </w:style>
  <w:style w:type="character" w:customStyle="1" w:styleId="Heading6Char">
    <w:name w:val="Heading 6 Char"/>
    <w:basedOn w:val="DefaultParagraphFont"/>
    <w:link w:val="Heading6"/>
    <w:uiPriority w:val="9"/>
    <w:semiHidden/>
    <w:rsid w:val="00D011C1"/>
    <w:rPr>
      <w:rFonts w:asciiTheme="majorHAnsi" w:eastAsiaTheme="majorEastAsia" w:hAnsiTheme="majorHAnsi" w:cstheme="majorBidi"/>
      <w:i/>
      <w:iCs/>
      <w:color w:val="000000"/>
      <w:kern w:val="2"/>
      <w:lang w:eastAsia="en-US"/>
      <w14:ligatures w14:val="standardContextual"/>
    </w:rPr>
  </w:style>
  <w:style w:type="character" w:customStyle="1" w:styleId="Heading7Char">
    <w:name w:val="Heading 7 Char"/>
    <w:basedOn w:val="DefaultParagraphFont"/>
    <w:link w:val="Heading7"/>
    <w:uiPriority w:val="9"/>
    <w:semiHidden/>
    <w:rsid w:val="00D011C1"/>
    <w:rPr>
      <w:rFonts w:asciiTheme="majorHAnsi" w:eastAsiaTheme="majorEastAsia" w:hAnsiTheme="majorHAnsi" w:cstheme="majorBidi"/>
      <w:i/>
      <w:iCs/>
      <w:color w:val="000000"/>
      <w:kern w:val="2"/>
      <w:lang w:eastAsia="en-US"/>
      <w14:ligatures w14:val="standardContextual"/>
    </w:rPr>
  </w:style>
  <w:style w:type="character" w:customStyle="1" w:styleId="Heading8Char">
    <w:name w:val="Heading 8 Char"/>
    <w:basedOn w:val="DefaultParagraphFont"/>
    <w:link w:val="Heading8"/>
    <w:uiPriority w:val="9"/>
    <w:semiHidden/>
    <w:rsid w:val="00D011C1"/>
    <w:rPr>
      <w:rFonts w:asciiTheme="majorHAnsi" w:eastAsiaTheme="majorEastAsia" w:hAnsiTheme="majorHAnsi" w:cstheme="majorBidi"/>
      <w:color w:val="000000"/>
      <w:kern w:val="2"/>
      <w:sz w:val="20"/>
      <w:szCs w:val="20"/>
      <w:lang w:eastAsia="en-US"/>
      <w14:ligatures w14:val="standardContextual"/>
    </w:rPr>
  </w:style>
  <w:style w:type="character" w:customStyle="1" w:styleId="Heading9Char">
    <w:name w:val="Heading 9 Char"/>
    <w:basedOn w:val="DefaultParagraphFont"/>
    <w:link w:val="Heading9"/>
    <w:uiPriority w:val="9"/>
    <w:semiHidden/>
    <w:rsid w:val="00D011C1"/>
    <w:rPr>
      <w:rFonts w:asciiTheme="majorHAnsi" w:eastAsiaTheme="majorEastAsia" w:hAnsiTheme="majorHAnsi" w:cstheme="majorBidi"/>
      <w:i/>
      <w:iCs/>
      <w:color w:val="000000"/>
      <w:kern w:val="2"/>
      <w:sz w:val="20"/>
      <w:szCs w:val="20"/>
      <w:lang w:eastAsia="en-US"/>
      <w14:ligatures w14:val="standardContextual"/>
    </w:rPr>
  </w:style>
  <w:style w:type="paragraph" w:customStyle="1" w:styleId="ScheduleTitle">
    <w:name w:val="Schedule Title"/>
    <w:basedOn w:val="Paragraph"/>
    <w:qFormat/>
    <w:rsid w:val="00D011C1"/>
    <w:rPr>
      <w:b/>
    </w:rPr>
  </w:style>
  <w:style w:type="paragraph" w:customStyle="1" w:styleId="Part">
    <w:name w:val="Part"/>
    <w:basedOn w:val="Paragraph"/>
    <w:qFormat/>
    <w:rsid w:val="00D011C1"/>
    <w:pPr>
      <w:numPr>
        <w:ilvl w:val="1"/>
        <w:numId w:val="22"/>
      </w:numPr>
      <w:spacing w:before="240" w:after="240"/>
      <w:jc w:val="left"/>
    </w:pPr>
    <w:rPr>
      <w:b/>
    </w:rPr>
  </w:style>
  <w:style w:type="paragraph" w:customStyle="1" w:styleId="AnnexTitle">
    <w:name w:val="Annex Title"/>
    <w:basedOn w:val="Paragraph"/>
    <w:next w:val="Paragraph"/>
    <w:qFormat/>
    <w:rsid w:val="00D011C1"/>
    <w:pPr>
      <w:spacing w:before="240" w:after="240"/>
    </w:pPr>
    <w:rPr>
      <w:b/>
    </w:rPr>
  </w:style>
  <w:style w:type="paragraph" w:customStyle="1" w:styleId="PartTitle">
    <w:name w:val="Part Title"/>
    <w:basedOn w:val="Paragraph"/>
    <w:qFormat/>
    <w:rsid w:val="00D011C1"/>
    <w:rPr>
      <w:b/>
    </w:rPr>
  </w:style>
  <w:style w:type="paragraph" w:customStyle="1" w:styleId="Testimonium">
    <w:name w:val="Testimonium"/>
    <w:basedOn w:val="Paragraph"/>
    <w:qFormat/>
    <w:rsid w:val="00D011C1"/>
  </w:style>
  <w:style w:type="character" w:customStyle="1" w:styleId="apple-converted-space">
    <w:name w:val="apple-converted-space"/>
    <w:basedOn w:val="DefaultParagraphFont"/>
    <w:rsid w:val="00D011C1"/>
    <w:rPr>
      <w:color w:val="000000"/>
    </w:rPr>
  </w:style>
  <w:style w:type="character" w:styleId="Emphasis">
    <w:name w:val="Emphasis"/>
    <w:basedOn w:val="DefaultParagraphFont"/>
    <w:uiPriority w:val="20"/>
    <w:qFormat/>
    <w:rsid w:val="00D011C1"/>
    <w:rPr>
      <w:i/>
      <w:iCs/>
      <w:color w:val="000000"/>
    </w:rPr>
  </w:style>
  <w:style w:type="paragraph" w:customStyle="1" w:styleId="NoNumTitle-Clause">
    <w:name w:val="No Num Title - Clause"/>
    <w:basedOn w:val="TitleClause"/>
    <w:qFormat/>
    <w:rsid w:val="00D011C1"/>
    <w:pPr>
      <w:numPr>
        <w:numId w:val="0"/>
      </w:numPr>
      <w:ind w:left="720"/>
    </w:pPr>
  </w:style>
  <w:style w:type="paragraph" w:customStyle="1" w:styleId="NoNumTitlesubclause1">
    <w:name w:val="No Num Title subclause1"/>
    <w:basedOn w:val="Titlesubclause1"/>
    <w:qFormat/>
    <w:rsid w:val="00D011C1"/>
    <w:pPr>
      <w:numPr>
        <w:ilvl w:val="0"/>
        <w:numId w:val="0"/>
      </w:numPr>
      <w:ind w:left="720"/>
    </w:pPr>
  </w:style>
  <w:style w:type="paragraph" w:customStyle="1" w:styleId="AddressLine">
    <w:name w:val="Address Line"/>
    <w:basedOn w:val="Paragraph"/>
    <w:qFormat/>
    <w:rsid w:val="00D011C1"/>
  </w:style>
  <w:style w:type="paragraph" w:styleId="Date">
    <w:name w:val="Date"/>
    <w:basedOn w:val="Paragraph"/>
    <w:qFormat/>
    <w:rsid w:val="00D011C1"/>
  </w:style>
  <w:style w:type="paragraph" w:customStyle="1" w:styleId="SalutationPara">
    <w:name w:val="Salutation Para"/>
    <w:basedOn w:val="Paragraph"/>
    <w:next w:val="Paragraph"/>
    <w:qFormat/>
    <w:rsid w:val="00D011C1"/>
    <w:pPr>
      <w:spacing w:before="240"/>
    </w:pPr>
  </w:style>
  <w:style w:type="character" w:styleId="FollowedHyperlink">
    <w:name w:val="FollowedHyperlink"/>
    <w:basedOn w:val="DefaultParagraphFont"/>
    <w:uiPriority w:val="99"/>
    <w:semiHidden/>
    <w:unhideWhenUsed/>
    <w:rsid w:val="00D011C1"/>
    <w:rPr>
      <w:i/>
      <w:color w:val="000000"/>
      <w:u w:val="single"/>
    </w:rPr>
  </w:style>
  <w:style w:type="character" w:customStyle="1" w:styleId="DefTerm">
    <w:name w:val="DefTerm"/>
    <w:basedOn w:val="DefaultParagraphFont"/>
    <w:uiPriority w:val="1"/>
    <w:qFormat/>
    <w:rsid w:val="00D011C1"/>
    <w:rPr>
      <w:b/>
      <w:color w:val="000000"/>
    </w:rPr>
  </w:style>
  <w:style w:type="table" w:customStyle="1" w:styleId="ShadedTable">
    <w:name w:val="Shaded Table"/>
    <w:basedOn w:val="TableNormal"/>
    <w:uiPriority w:val="99"/>
    <w:rsid w:val="00D011C1"/>
    <w:pPr>
      <w:spacing w:after="0" w:line="240" w:lineRule="auto"/>
    </w:pPr>
    <w:rPr>
      <w:color w:val="000000"/>
    </w:rPr>
    <w:tblPr>
      <w:tblBorders>
        <w:top w:val="single" w:sz="4" w:space="0" w:color="auto"/>
        <w:left w:val="single" w:sz="4" w:space="0" w:color="auto"/>
        <w:bottom w:val="single" w:sz="4" w:space="0" w:color="auto"/>
        <w:right w:val="single" w:sz="4" w:space="0" w:color="auto"/>
      </w:tblBorders>
    </w:tblPr>
    <w:tcPr>
      <w:shd w:val="clear" w:color="auto" w:fill="EEECE1" w:themeFill="background2"/>
    </w:tcPr>
  </w:style>
  <w:style w:type="paragraph" w:customStyle="1" w:styleId="Letterhead">
    <w:name w:val="Letterhead"/>
    <w:basedOn w:val="Paragraph"/>
    <w:qFormat/>
    <w:rsid w:val="00D011C1"/>
    <w:rPr>
      <w:i/>
    </w:rPr>
  </w:style>
  <w:style w:type="paragraph" w:customStyle="1" w:styleId="LetterTitle">
    <w:name w:val="Letter Title"/>
    <w:basedOn w:val="Paragraph"/>
    <w:qFormat/>
    <w:rsid w:val="00D011C1"/>
    <w:rPr>
      <w:b/>
    </w:rPr>
  </w:style>
  <w:style w:type="paragraph" w:customStyle="1" w:styleId="LongQuestionPara">
    <w:name w:val="Long Question Para"/>
    <w:basedOn w:val="Paragraph"/>
    <w:link w:val="LongQuestionParaChar"/>
    <w:rsid w:val="00D011C1"/>
    <w:pPr>
      <w:numPr>
        <w:numId w:val="12"/>
      </w:numPr>
      <w:spacing w:before="240" w:after="240" w:line="240" w:lineRule="auto"/>
      <w:outlineLvl w:val="1"/>
    </w:pPr>
    <w:rPr>
      <w:sz w:val="20"/>
      <w:lang w:val="en-US"/>
    </w:rPr>
  </w:style>
  <w:style w:type="character" w:customStyle="1" w:styleId="LongQuestionParaChar">
    <w:name w:val="Long Question Para Char"/>
    <w:basedOn w:val="DefaultParagraphFont"/>
    <w:link w:val="LongQuestionPara"/>
    <w:rsid w:val="00D011C1"/>
    <w:rPr>
      <w:rFonts w:ascii="Arial" w:eastAsia="Arial Unicode MS" w:hAnsi="Arial" w:cs="Arial"/>
      <w:color w:val="000000"/>
      <w:kern w:val="2"/>
      <w:sz w:val="20"/>
      <w:szCs w:val="20"/>
      <w:lang w:val="en-US" w:eastAsia="en-US"/>
      <w14:ligatures w14:val="standardContextual"/>
    </w:rPr>
  </w:style>
  <w:style w:type="paragraph" w:customStyle="1" w:styleId="ShortQuestionPara">
    <w:name w:val="Short Question Para"/>
    <w:basedOn w:val="Paragraph"/>
    <w:link w:val="ShortQuestionParaChar"/>
    <w:rsid w:val="00D011C1"/>
    <w:pPr>
      <w:shd w:val="clear" w:color="auto" w:fill="D9D9D9" w:themeFill="background1" w:themeFillShade="D9"/>
      <w:tabs>
        <w:tab w:val="left" w:pos="270"/>
      </w:tabs>
      <w:spacing w:after="40" w:line="240" w:lineRule="auto"/>
      <w:outlineLvl w:val="1"/>
    </w:pPr>
    <w:rPr>
      <w:bCs/>
      <w:sz w:val="20"/>
      <w:lang w:val="en-US"/>
    </w:rPr>
  </w:style>
  <w:style w:type="character" w:customStyle="1" w:styleId="ShortQuestionParaChar">
    <w:name w:val="Short Question Para Char"/>
    <w:basedOn w:val="DefaultParagraphFont"/>
    <w:link w:val="ShortQuestionPara"/>
    <w:rsid w:val="00D011C1"/>
    <w:rPr>
      <w:rFonts w:ascii="Arial" w:eastAsia="Arial Unicode MS" w:hAnsi="Arial" w:cs="Arial"/>
      <w:bCs/>
      <w:color w:val="000000"/>
      <w:sz w:val="20"/>
      <w:szCs w:val="20"/>
      <w:shd w:val="clear" w:color="auto" w:fill="D9D9D9" w:themeFill="background1" w:themeFillShade="D9"/>
      <w:lang w:val="en-US" w:eastAsia="en-US"/>
    </w:rPr>
  </w:style>
  <w:style w:type="character" w:customStyle="1" w:styleId="ParagraphChar">
    <w:name w:val="Paragraph Char"/>
    <w:basedOn w:val="DefaultParagraphFont"/>
    <w:link w:val="Paragraph"/>
    <w:rsid w:val="00D011C1"/>
    <w:rPr>
      <w:rFonts w:ascii="Arial" w:eastAsia="Arial Unicode MS" w:hAnsi="Arial" w:cs="Arial"/>
      <w:color w:val="000000"/>
      <w:szCs w:val="20"/>
      <w:lang w:eastAsia="en-US"/>
    </w:rPr>
  </w:style>
  <w:style w:type="paragraph" w:customStyle="1" w:styleId="811D3A974D454A258B71E3C4DE24C4F210">
    <w:name w:val="811D3A974D454A258B71E3C4DE24C4F210"/>
    <w:rsid w:val="00CF5DFE"/>
    <w:pPr>
      <w:spacing w:after="120" w:line="240" w:lineRule="auto"/>
    </w:pPr>
    <w:rPr>
      <w:rFonts w:ascii="Arial" w:eastAsia="Arial Unicode MS" w:hAnsi="Arial" w:cs="Arial"/>
      <w:color w:val="000000"/>
      <w:sz w:val="24"/>
      <w:lang w:val="en-US" w:eastAsia="en-US"/>
    </w:rPr>
  </w:style>
  <w:style w:type="paragraph" w:customStyle="1" w:styleId="ListParagraphLevel3">
    <w:name w:val="List Paragraph Level 3"/>
    <w:qFormat/>
    <w:rsid w:val="00D011C1"/>
    <w:pPr>
      <w:spacing w:after="120" w:line="240" w:lineRule="auto"/>
      <w:ind w:left="2160"/>
    </w:pPr>
    <w:rPr>
      <w:rFonts w:ascii="Times New Roman" w:eastAsia="Times New Roman" w:hAnsi="Times New Roman" w:cs="Times New Roman"/>
      <w:color w:val="000000"/>
      <w:sz w:val="24"/>
      <w:szCs w:val="20"/>
      <w:lang w:eastAsia="en-US"/>
    </w:rPr>
  </w:style>
  <w:style w:type="paragraph" w:customStyle="1" w:styleId="DocumentTitle">
    <w:name w:val="Document Title"/>
    <w:basedOn w:val="Paragraph"/>
    <w:qFormat/>
    <w:rsid w:val="00D011C1"/>
    <w:pPr>
      <w:jc w:val="center"/>
    </w:pPr>
    <w:rPr>
      <w:sz w:val="28"/>
    </w:rPr>
  </w:style>
  <w:style w:type="paragraph" w:customStyle="1" w:styleId="Title-Clause">
    <w:name w:val="Title - Clause"/>
    <w:aliases w:val="BIWS Heading 1"/>
    <w:basedOn w:val="Normal"/>
    <w:rsid w:val="00D011C1"/>
    <w:pPr>
      <w:keepNext/>
      <w:tabs>
        <w:tab w:val="num" w:pos="720"/>
      </w:tabs>
      <w:spacing w:before="240" w:after="240" w:line="300" w:lineRule="atLeast"/>
      <w:ind w:left="720" w:hanging="720"/>
      <w:jc w:val="both"/>
      <w:outlineLvl w:val="0"/>
    </w:pPr>
    <w:rPr>
      <w:rFonts w:ascii="Arial" w:eastAsia="Arial Unicode MS" w:hAnsi="Arial" w:cs="Arial"/>
      <w:b/>
      <w:color w:val="000000"/>
      <w:kern w:val="28"/>
      <w:szCs w:val="20"/>
    </w:rPr>
  </w:style>
  <w:style w:type="paragraph" w:customStyle="1" w:styleId="Para-Clause-nonum">
    <w:name w:val="Para - Clause - no num"/>
    <w:aliases w:val="Body  clause"/>
    <w:basedOn w:val="Normal"/>
    <w:next w:val="Title-Clause"/>
    <w:rsid w:val="00D011C1"/>
    <w:pPr>
      <w:spacing w:before="120" w:after="120" w:line="300" w:lineRule="atLeast"/>
      <w:ind w:left="720"/>
      <w:jc w:val="both"/>
    </w:pPr>
    <w:rPr>
      <w:rFonts w:ascii="Arial" w:eastAsia="Arial Unicode MS" w:hAnsi="Arial" w:cs="Arial"/>
      <w:color w:val="000000"/>
      <w:szCs w:val="20"/>
    </w:rPr>
  </w:style>
  <w:style w:type="paragraph" w:customStyle="1" w:styleId="Para-Clause">
    <w:name w:val="Para - Clause"/>
    <w:basedOn w:val="Title-Clause"/>
    <w:qFormat/>
    <w:rsid w:val="00D011C1"/>
    <w:pPr>
      <w:spacing w:before="120"/>
    </w:pPr>
    <w:rPr>
      <w:b w:val="0"/>
    </w:rPr>
  </w:style>
  <w:style w:type="paragraph" w:customStyle="1" w:styleId="CoversheetParagraph">
    <w:name w:val="Coversheet Paragraph"/>
    <w:basedOn w:val="Normal"/>
    <w:autoRedefine/>
    <w:rsid w:val="00D011C1"/>
    <w:pPr>
      <w:spacing w:line="300" w:lineRule="atLeast"/>
      <w:jc w:val="center"/>
    </w:pPr>
    <w:rPr>
      <w:rFonts w:ascii="Times New Roman" w:eastAsia="Times New Roman" w:hAnsi="Times New Roman" w:cs="Times New Roman"/>
      <w:color w:val="000000"/>
      <w:szCs w:val="20"/>
    </w:rPr>
  </w:style>
  <w:style w:type="paragraph" w:customStyle="1" w:styleId="CoversheetIntro">
    <w:name w:val="Coversheet Intro"/>
    <w:basedOn w:val="CoversheetTitle"/>
    <w:qFormat/>
    <w:rsid w:val="00D011C1"/>
    <w:rPr>
      <w:smallCaps w:val="0"/>
      <w:sz w:val="22"/>
    </w:rPr>
  </w:style>
  <w:style w:type="paragraph" w:customStyle="1" w:styleId="CoversheetStaticText">
    <w:name w:val="Coversheet Static Text"/>
    <w:basedOn w:val="CoversheetIntro"/>
    <w:qFormat/>
    <w:rsid w:val="00D011C1"/>
    <w:rPr>
      <w:b w:val="0"/>
    </w:rPr>
  </w:style>
  <w:style w:type="paragraph" w:customStyle="1" w:styleId="CoversheetParty">
    <w:name w:val="Coversheet Party"/>
    <w:basedOn w:val="CoversheetIntro"/>
    <w:qFormat/>
    <w:rsid w:val="00D011C1"/>
  </w:style>
  <w:style w:type="paragraph" w:customStyle="1" w:styleId="NoNumUntitledClause">
    <w:name w:val="No Num Untitled Clause"/>
    <w:basedOn w:val="UntitledClause"/>
    <w:qFormat/>
    <w:rsid w:val="00D011C1"/>
    <w:pPr>
      <w:numPr>
        <w:numId w:val="0"/>
      </w:numPr>
      <w:ind w:left="720"/>
    </w:pPr>
  </w:style>
  <w:style w:type="paragraph" w:customStyle="1" w:styleId="BackgroundSubclause1">
    <w:name w:val="Background Subclause1"/>
    <w:basedOn w:val="Background"/>
    <w:qFormat/>
    <w:rsid w:val="00D011C1"/>
    <w:pPr>
      <w:numPr>
        <w:ilvl w:val="1"/>
      </w:numPr>
    </w:pPr>
  </w:style>
  <w:style w:type="paragraph" w:customStyle="1" w:styleId="BackgroundSubclause2">
    <w:name w:val="Background Subclause2"/>
    <w:basedOn w:val="Background"/>
    <w:qFormat/>
    <w:rsid w:val="00D011C1"/>
    <w:pPr>
      <w:numPr>
        <w:ilvl w:val="3"/>
      </w:numPr>
    </w:pPr>
  </w:style>
  <w:style w:type="paragraph" w:customStyle="1" w:styleId="HeadingLevel2CQA">
    <w:name w:val="Heading Level 2 CQA"/>
    <w:basedOn w:val="HeadingLevel2"/>
    <w:qFormat/>
    <w:rsid w:val="00D011C1"/>
  </w:style>
  <w:style w:type="paragraph" w:customStyle="1" w:styleId="ClauseBullet1">
    <w:name w:val="Clause Bullet 1"/>
    <w:basedOn w:val="ParaClause"/>
    <w:qFormat/>
    <w:rsid w:val="00D011C1"/>
    <w:pPr>
      <w:numPr>
        <w:numId w:val="13"/>
      </w:numPr>
      <w:ind w:left="1077" w:hanging="357"/>
      <w:outlineLvl w:val="0"/>
    </w:pPr>
  </w:style>
  <w:style w:type="paragraph" w:customStyle="1" w:styleId="ClauseBullet2">
    <w:name w:val="Clause Bullet 2"/>
    <w:basedOn w:val="ParaClause"/>
    <w:qFormat/>
    <w:rsid w:val="00D011C1"/>
    <w:pPr>
      <w:numPr>
        <w:numId w:val="14"/>
      </w:numPr>
      <w:ind w:left="1434" w:hanging="357"/>
      <w:outlineLvl w:val="1"/>
    </w:pPr>
  </w:style>
  <w:style w:type="paragraph" w:customStyle="1" w:styleId="subclause1Bullet1">
    <w:name w:val="subclause 1 Bullet 1"/>
    <w:basedOn w:val="Parasubclause1"/>
    <w:qFormat/>
    <w:rsid w:val="00D011C1"/>
    <w:pPr>
      <w:numPr>
        <w:numId w:val="15"/>
      </w:numPr>
      <w:ind w:left="1077" w:hanging="357"/>
    </w:pPr>
  </w:style>
  <w:style w:type="paragraph" w:customStyle="1" w:styleId="subclause2Bullet1">
    <w:name w:val="subclause 2 Bullet 1"/>
    <w:basedOn w:val="Parasubclause2"/>
    <w:qFormat/>
    <w:rsid w:val="00D011C1"/>
    <w:pPr>
      <w:numPr>
        <w:numId w:val="17"/>
      </w:numPr>
      <w:ind w:left="1434" w:hanging="357"/>
    </w:pPr>
  </w:style>
  <w:style w:type="paragraph" w:customStyle="1" w:styleId="subclause3Bullet1">
    <w:name w:val="subclause 3 Bullet 1"/>
    <w:basedOn w:val="Parasubclause3"/>
    <w:qFormat/>
    <w:rsid w:val="00D011C1"/>
    <w:pPr>
      <w:numPr>
        <w:numId w:val="16"/>
      </w:numPr>
      <w:ind w:left="2273" w:hanging="357"/>
    </w:pPr>
  </w:style>
  <w:style w:type="paragraph" w:customStyle="1" w:styleId="subclause1Bullet2">
    <w:name w:val="subclause 1 Bullet 2"/>
    <w:basedOn w:val="Parasubclause1"/>
    <w:qFormat/>
    <w:rsid w:val="00D011C1"/>
    <w:pPr>
      <w:numPr>
        <w:numId w:val="18"/>
      </w:numPr>
      <w:ind w:left="1434" w:hanging="357"/>
    </w:pPr>
  </w:style>
  <w:style w:type="paragraph" w:customStyle="1" w:styleId="subclause2Bullet2">
    <w:name w:val="subclause 2 Bullet 2"/>
    <w:basedOn w:val="Parasubclause2"/>
    <w:qFormat/>
    <w:rsid w:val="00D011C1"/>
    <w:pPr>
      <w:numPr>
        <w:numId w:val="19"/>
      </w:numPr>
      <w:ind w:left="2273" w:hanging="357"/>
    </w:pPr>
  </w:style>
  <w:style w:type="paragraph" w:customStyle="1" w:styleId="subclause3Bullet2">
    <w:name w:val="subclause 3 Bullet 2"/>
    <w:basedOn w:val="Parasubclause3"/>
    <w:qFormat/>
    <w:rsid w:val="00D011C1"/>
    <w:pPr>
      <w:numPr>
        <w:numId w:val="20"/>
      </w:numPr>
      <w:ind w:left="2982" w:hanging="357"/>
    </w:pPr>
  </w:style>
  <w:style w:type="paragraph" w:customStyle="1" w:styleId="DefinedTermBullet">
    <w:name w:val="Defined Term Bullet"/>
    <w:basedOn w:val="DefinedTermPara"/>
    <w:qFormat/>
    <w:rsid w:val="00D011C1"/>
    <w:pPr>
      <w:numPr>
        <w:numId w:val="21"/>
      </w:numPr>
    </w:pPr>
  </w:style>
  <w:style w:type="paragraph" w:customStyle="1" w:styleId="DefinedTermNumber">
    <w:name w:val="Defined Term Number"/>
    <w:basedOn w:val="DefinedTermPara"/>
    <w:qFormat/>
    <w:rsid w:val="00D011C1"/>
    <w:pPr>
      <w:numPr>
        <w:ilvl w:val="1"/>
      </w:numPr>
    </w:pPr>
  </w:style>
  <w:style w:type="paragraph" w:customStyle="1" w:styleId="AdditionalTitle">
    <w:name w:val="Additional Title"/>
    <w:basedOn w:val="Paragraph"/>
    <w:qFormat/>
    <w:rsid w:val="00D011C1"/>
    <w:pPr>
      <w:jc w:val="left"/>
    </w:pPr>
    <w:rPr>
      <w:b/>
    </w:rPr>
  </w:style>
  <w:style w:type="character" w:customStyle="1" w:styleId="error">
    <w:name w:val="error"/>
    <w:basedOn w:val="DefaultParagraphFont"/>
    <w:rsid w:val="00D011C1"/>
    <w:rPr>
      <w:color w:val="000000"/>
    </w:rPr>
  </w:style>
  <w:style w:type="paragraph" w:customStyle="1" w:styleId="NoNumUntitledsubclause1">
    <w:name w:val="No Num Untitled subclause 1"/>
    <w:basedOn w:val="Untitledsubclause1"/>
    <w:qFormat/>
    <w:rsid w:val="00D011C1"/>
    <w:pPr>
      <w:numPr>
        <w:ilvl w:val="0"/>
        <w:numId w:val="0"/>
      </w:numPr>
      <w:ind w:left="720"/>
    </w:pPr>
  </w:style>
  <w:style w:type="paragraph" w:customStyle="1" w:styleId="BackgroundParaClause">
    <w:name w:val="Background Para Clause"/>
    <w:basedOn w:val="Background"/>
    <w:qFormat/>
    <w:rsid w:val="00D011C1"/>
    <w:pPr>
      <w:numPr>
        <w:numId w:val="0"/>
      </w:numPr>
    </w:pPr>
  </w:style>
  <w:style w:type="paragraph" w:customStyle="1" w:styleId="BackgroundParaSubclause1">
    <w:name w:val="Background Para Subclause1"/>
    <w:basedOn w:val="BackgroundSubclause1"/>
    <w:qFormat/>
    <w:rsid w:val="00D011C1"/>
    <w:pPr>
      <w:numPr>
        <w:ilvl w:val="0"/>
        <w:numId w:val="0"/>
      </w:numPr>
      <w:ind w:left="994"/>
    </w:pPr>
    <w:rPr>
      <w:lang w:val="en-US"/>
    </w:rPr>
  </w:style>
  <w:style w:type="paragraph" w:customStyle="1" w:styleId="BackgroundParaSubclause2">
    <w:name w:val="Background Para Subclause2"/>
    <w:basedOn w:val="BackgroundSubclause2"/>
    <w:qFormat/>
    <w:rsid w:val="00D011C1"/>
    <w:pPr>
      <w:numPr>
        <w:ilvl w:val="0"/>
        <w:numId w:val="0"/>
      </w:numPr>
      <w:ind w:left="1701"/>
    </w:pPr>
    <w:rPr>
      <w:lang w:val="en-US"/>
    </w:rPr>
  </w:style>
  <w:style w:type="paragraph" w:customStyle="1" w:styleId="ClauseBulletPara">
    <w:name w:val="Clause Bullet Para"/>
    <w:basedOn w:val="ClauseBullet1"/>
    <w:qFormat/>
    <w:rsid w:val="00D011C1"/>
    <w:pPr>
      <w:numPr>
        <w:numId w:val="0"/>
      </w:numPr>
      <w:ind w:left="1080"/>
    </w:pPr>
    <w:rPr>
      <w:lang w:val="en-US"/>
    </w:rPr>
  </w:style>
  <w:style w:type="paragraph" w:customStyle="1" w:styleId="ClauseBullet2Para">
    <w:name w:val="Clause Bullet 2 Para"/>
    <w:basedOn w:val="ClauseBullet2"/>
    <w:qFormat/>
    <w:rsid w:val="00D011C1"/>
    <w:pPr>
      <w:numPr>
        <w:numId w:val="0"/>
      </w:numPr>
      <w:ind w:left="1440"/>
    </w:pPr>
    <w:rPr>
      <w:lang w:val="en-US"/>
    </w:rPr>
  </w:style>
  <w:style w:type="paragraph" w:customStyle="1" w:styleId="ACTJurisdictionCheckList">
    <w:name w:val="ACTJurisdictionCheckList"/>
    <w:basedOn w:val="Normal"/>
    <w:rsid w:val="00D011C1"/>
    <w:pPr>
      <w:spacing w:after="120" w:line="300" w:lineRule="atLeast"/>
    </w:pPr>
    <w:rPr>
      <w:rFonts w:ascii="Arial" w:eastAsia="Arial Unicode MS" w:hAnsi="Arial" w:cs="Arial"/>
      <w:b/>
      <w:color w:val="000000"/>
      <w:sz w:val="28"/>
    </w:rPr>
  </w:style>
  <w:style w:type="paragraph" w:customStyle="1" w:styleId="JurisdictionDraftingnoteTitle">
    <w:name w:val="Jurisdiction Draftingnote Title"/>
    <w:basedOn w:val="DraftingnoteTitle"/>
    <w:qFormat/>
    <w:rsid w:val="00D011C1"/>
  </w:style>
  <w:style w:type="paragraph" w:customStyle="1" w:styleId="ScheduleTitleClause">
    <w:name w:val="Schedule Title Clause"/>
    <w:basedOn w:val="Normal"/>
    <w:rsid w:val="00D011C1"/>
    <w:pPr>
      <w:keepNext/>
      <w:numPr>
        <w:ilvl w:val="2"/>
        <w:numId w:val="22"/>
      </w:numPr>
      <w:spacing w:before="240" w:after="240" w:line="300" w:lineRule="atLeast"/>
      <w:jc w:val="both"/>
      <w:outlineLvl w:val="0"/>
    </w:pPr>
    <w:rPr>
      <w:rFonts w:ascii="Arial" w:eastAsia="Arial Unicode MS" w:hAnsi="Arial" w:cs="Arial"/>
      <w:b/>
      <w:color w:val="000000"/>
      <w:kern w:val="28"/>
      <w:szCs w:val="20"/>
    </w:rPr>
  </w:style>
  <w:style w:type="paragraph" w:customStyle="1" w:styleId="ScheduleUntitledsubclause1">
    <w:name w:val="Schedule Untitled subclause 1"/>
    <w:basedOn w:val="Normal"/>
    <w:rsid w:val="00D011C1"/>
    <w:pPr>
      <w:numPr>
        <w:ilvl w:val="3"/>
        <w:numId w:val="22"/>
      </w:numPr>
      <w:spacing w:before="280" w:after="120" w:line="300" w:lineRule="atLeast"/>
      <w:jc w:val="both"/>
      <w:outlineLvl w:val="1"/>
    </w:pPr>
    <w:rPr>
      <w:rFonts w:ascii="Arial" w:eastAsia="Arial Unicode MS" w:hAnsi="Arial" w:cs="Arial"/>
      <w:color w:val="000000"/>
      <w:szCs w:val="20"/>
    </w:rPr>
  </w:style>
  <w:style w:type="paragraph" w:customStyle="1" w:styleId="ScheduleUntitledsubclause2">
    <w:name w:val="Schedule Untitled subclause 2"/>
    <w:basedOn w:val="Normal"/>
    <w:rsid w:val="00D011C1"/>
    <w:pPr>
      <w:numPr>
        <w:ilvl w:val="4"/>
        <w:numId w:val="22"/>
      </w:numPr>
      <w:spacing w:after="120" w:line="300" w:lineRule="atLeast"/>
      <w:jc w:val="both"/>
      <w:outlineLvl w:val="2"/>
    </w:pPr>
    <w:rPr>
      <w:rFonts w:ascii="Arial" w:eastAsia="Arial Unicode MS" w:hAnsi="Arial" w:cs="Arial"/>
      <w:color w:val="000000"/>
      <w:szCs w:val="20"/>
    </w:rPr>
  </w:style>
  <w:style w:type="paragraph" w:customStyle="1" w:styleId="ScheduleUntitledsubclause3">
    <w:name w:val="Schedule Untitled subclause 3"/>
    <w:basedOn w:val="Normal"/>
    <w:rsid w:val="00D011C1"/>
    <w:pPr>
      <w:numPr>
        <w:ilvl w:val="5"/>
        <w:numId w:val="22"/>
      </w:numPr>
      <w:tabs>
        <w:tab w:val="left" w:pos="2261"/>
      </w:tabs>
      <w:spacing w:after="120" w:line="300" w:lineRule="atLeast"/>
      <w:jc w:val="both"/>
      <w:outlineLvl w:val="3"/>
    </w:pPr>
    <w:rPr>
      <w:rFonts w:ascii="Arial" w:eastAsia="Arial Unicode MS" w:hAnsi="Arial" w:cs="Arial"/>
      <w:color w:val="000000"/>
      <w:szCs w:val="20"/>
    </w:rPr>
  </w:style>
  <w:style w:type="paragraph" w:customStyle="1" w:styleId="ScheduleUntitledsubclause4">
    <w:name w:val="Schedule Untitled subclause 4"/>
    <w:basedOn w:val="Normal"/>
    <w:rsid w:val="00D011C1"/>
    <w:pPr>
      <w:spacing w:after="120" w:line="300" w:lineRule="atLeast"/>
      <w:jc w:val="both"/>
      <w:outlineLvl w:val="4"/>
    </w:pPr>
    <w:rPr>
      <w:rFonts w:ascii="Arial" w:eastAsia="Arial Unicode MS" w:hAnsi="Arial" w:cs="Arial"/>
      <w:color w:val="000000"/>
      <w:szCs w:val="20"/>
    </w:rPr>
  </w:style>
  <w:style w:type="paragraph" w:customStyle="1" w:styleId="BulletListPattern1">
    <w:name w:val="Bullet List Pattern 1"/>
    <w:basedOn w:val="BulletList1"/>
    <w:qFormat/>
    <w:rsid w:val="00D011C1"/>
    <w:pPr>
      <w:shd w:val="clear" w:color="auto" w:fill="D9D9D9" w:themeFill="background1" w:themeFillShade="D9"/>
      <w:spacing w:after="120" w:line="240" w:lineRule="auto"/>
      <w:ind w:left="714" w:hanging="357"/>
    </w:pPr>
  </w:style>
  <w:style w:type="paragraph" w:customStyle="1" w:styleId="BulletListPattern2">
    <w:name w:val="Bullet List Pattern 2"/>
    <w:basedOn w:val="BulletList2"/>
    <w:qFormat/>
    <w:rsid w:val="00D011C1"/>
    <w:pPr>
      <w:shd w:val="clear" w:color="auto" w:fill="D9D9D9" w:themeFill="background1" w:themeFillShade="D9"/>
      <w:ind w:left="1077"/>
    </w:pPr>
  </w:style>
  <w:style w:type="paragraph" w:customStyle="1" w:styleId="ScheduleUntitledClause">
    <w:name w:val="Schedule Untitled Clause"/>
    <w:basedOn w:val="ScheduleTitleClause"/>
    <w:qFormat/>
    <w:rsid w:val="00D011C1"/>
    <w:pPr>
      <w:spacing w:before="120"/>
    </w:pPr>
    <w:rPr>
      <w:b w:val="0"/>
    </w:rPr>
  </w:style>
  <w:style w:type="paragraph" w:customStyle="1" w:styleId="EmptyClausePara">
    <w:name w:val="Empty Clause Para"/>
    <w:basedOn w:val="IgnoredSpacing"/>
    <w:qFormat/>
    <w:rsid w:val="00D011C1"/>
  </w:style>
  <w:style w:type="paragraph" w:styleId="ListParagraph">
    <w:name w:val="List Paragraph"/>
    <w:basedOn w:val="Normal"/>
    <w:uiPriority w:val="34"/>
    <w:qFormat/>
    <w:rsid w:val="00D011C1"/>
    <w:pPr>
      <w:ind w:left="720"/>
      <w:contextualSpacing/>
    </w:pPr>
    <w:rPr>
      <w:color w:val="000000"/>
    </w:rPr>
  </w:style>
  <w:style w:type="paragraph" w:customStyle="1" w:styleId="ScheduleTitlesubclause1">
    <w:name w:val="Schedule Title subclause1"/>
    <w:basedOn w:val="ScheduleUntitledsubclause1"/>
    <w:qFormat/>
    <w:rsid w:val="00D011C1"/>
    <w:pPr>
      <w:spacing w:before="120"/>
    </w:pPr>
    <w:rPr>
      <w:b/>
    </w:rPr>
  </w:style>
  <w:style w:type="paragraph" w:customStyle="1" w:styleId="835FF0B0D5344FE4A8EE41F54AA7E17C16">
    <w:name w:val="835FF0B0D5344FE4A8EE41F54AA7E17C16"/>
    <w:rsid w:val="007802C9"/>
    <w:pPr>
      <w:spacing w:after="120" w:line="240" w:lineRule="auto"/>
    </w:pPr>
    <w:rPr>
      <w:rFonts w:ascii="Arial" w:eastAsia="Times New Roman" w:hAnsi="Arial" w:cs="Times New Roman"/>
      <w:color w:val="000000"/>
      <w:sz w:val="24"/>
      <w:szCs w:val="24"/>
      <w:lang w:val="en-US" w:eastAsia="en-US"/>
    </w:rPr>
  </w:style>
  <w:style w:type="character" w:customStyle="1" w:styleId="UnresolvedMention1">
    <w:name w:val="Unresolved Mention1"/>
    <w:basedOn w:val="DefaultParagraphFont"/>
    <w:uiPriority w:val="99"/>
    <w:semiHidden/>
    <w:unhideWhenUsed/>
    <w:rsid w:val="00BF59C1"/>
    <w:rPr>
      <w:color w:val="000000"/>
      <w:shd w:val="clear" w:color="auto" w:fill="E6E6E6"/>
    </w:rPr>
  </w:style>
  <w:style w:type="paragraph" w:customStyle="1" w:styleId="SectorSpecificNoteTitle">
    <w:name w:val="Sector Specific Note Title"/>
    <w:basedOn w:val="JurisdictionDraftingnoteTitle"/>
    <w:qFormat/>
    <w:rsid w:val="00D011C1"/>
  </w:style>
  <w:style w:type="table" w:customStyle="1" w:styleId="ShadedTable1">
    <w:name w:val="Shaded Table1"/>
    <w:basedOn w:val="TableNormal"/>
    <w:uiPriority w:val="99"/>
    <w:rsid w:val="00D011C1"/>
    <w:pPr>
      <w:spacing w:after="0" w:line="240" w:lineRule="auto"/>
    </w:pPr>
    <w:rPr>
      <w:color w:val="000000"/>
    </w:rPr>
    <w:tblPr>
      <w:tblBorders>
        <w:top w:val="single" w:sz="4" w:space="0" w:color="auto"/>
        <w:left w:val="single" w:sz="4" w:space="0" w:color="auto"/>
        <w:bottom w:val="single" w:sz="4" w:space="0" w:color="auto"/>
        <w:right w:val="single" w:sz="4" w:space="0" w:color="auto"/>
      </w:tblBorders>
    </w:tblPr>
    <w:tcPr>
      <w:shd w:val="clear" w:color="auto" w:fill="EEECE1" w:themeFill="background2"/>
    </w:tcPr>
  </w:style>
  <w:style w:type="paragraph" w:customStyle="1" w:styleId="IgnoredEmptysubclause">
    <w:name w:val="Ignored Empty subclause"/>
    <w:basedOn w:val="Normal"/>
    <w:link w:val="IgnoredEmptysubclauseChar"/>
    <w:qFormat/>
    <w:rsid w:val="00D011C1"/>
    <w:rPr>
      <w:color w:val="000000"/>
    </w:rPr>
  </w:style>
  <w:style w:type="character" w:styleId="CommentReference">
    <w:name w:val="annotation reference"/>
    <w:basedOn w:val="DefaultParagraphFont"/>
    <w:uiPriority w:val="99"/>
    <w:semiHidden/>
    <w:unhideWhenUsed/>
    <w:rsid w:val="00EB5F9F"/>
    <w:rPr>
      <w:color w:val="000000"/>
      <w:sz w:val="16"/>
      <w:szCs w:val="16"/>
    </w:rPr>
  </w:style>
  <w:style w:type="paragraph" w:styleId="CommentText">
    <w:name w:val="annotation text"/>
    <w:basedOn w:val="Normal"/>
    <w:link w:val="CommentTextChar"/>
    <w:uiPriority w:val="99"/>
    <w:unhideWhenUsed/>
    <w:rsid w:val="00EB5F9F"/>
    <w:rPr>
      <w:color w:val="000000"/>
      <w:sz w:val="20"/>
      <w:szCs w:val="20"/>
    </w:rPr>
  </w:style>
  <w:style w:type="character" w:customStyle="1" w:styleId="CommentTextChar">
    <w:name w:val="Comment Text Char"/>
    <w:basedOn w:val="DefaultParagraphFont"/>
    <w:link w:val="CommentText"/>
    <w:uiPriority w:val="99"/>
    <w:rsid w:val="00EB5F9F"/>
    <w:rPr>
      <w:color w:val="000000"/>
      <w:sz w:val="20"/>
      <w:szCs w:val="20"/>
    </w:rPr>
  </w:style>
  <w:style w:type="paragraph" w:styleId="CommentSubject">
    <w:name w:val="annotation subject"/>
    <w:basedOn w:val="CommentText"/>
    <w:next w:val="CommentText"/>
    <w:link w:val="CommentSubjectChar"/>
    <w:uiPriority w:val="99"/>
    <w:semiHidden/>
    <w:unhideWhenUsed/>
    <w:rsid w:val="00EB5F9F"/>
    <w:rPr>
      <w:b/>
      <w:bCs/>
    </w:rPr>
  </w:style>
  <w:style w:type="character" w:customStyle="1" w:styleId="CommentSubjectChar">
    <w:name w:val="Comment Subject Char"/>
    <w:basedOn w:val="CommentTextChar"/>
    <w:link w:val="CommentSubject"/>
    <w:uiPriority w:val="99"/>
    <w:semiHidden/>
    <w:rsid w:val="00EB5F9F"/>
    <w:rPr>
      <w:b/>
      <w:bCs/>
      <w:color w:val="000000"/>
      <w:sz w:val="20"/>
      <w:szCs w:val="20"/>
    </w:rPr>
  </w:style>
  <w:style w:type="character" w:customStyle="1" w:styleId="IgnoredEmptysubclauseChar">
    <w:name w:val="Ignored Empty subclause Char"/>
    <w:basedOn w:val="DefaultParagraphFont"/>
    <w:link w:val="IgnoredEmptysubclause"/>
    <w:rsid w:val="00D011C1"/>
    <w:rPr>
      <w:color w:val="000000"/>
    </w:rPr>
  </w:style>
  <w:style w:type="paragraph" w:customStyle="1" w:styleId="6B1115FCC3DC4C6AB2CF846F0C50B663">
    <w:name w:val="6B1115FCC3DC4C6AB2CF846F0C50B663"/>
    <w:rsid w:val="00E91699"/>
    <w:pPr>
      <w:spacing w:line="276" w:lineRule="auto"/>
    </w:pPr>
    <w:rPr>
      <w:color w:val="000000"/>
    </w:rPr>
  </w:style>
  <w:style w:type="paragraph" w:styleId="Revision">
    <w:name w:val="Revision"/>
    <w:hidden/>
    <w:uiPriority w:val="99"/>
    <w:semiHidden/>
    <w:rsid w:val="00FD63E3"/>
    <w:pPr>
      <w:spacing w:after="0" w:line="240" w:lineRule="auto"/>
    </w:pPr>
    <w:rPr>
      <w:color w:val="000000"/>
    </w:rPr>
  </w:style>
  <w:style w:type="paragraph" w:styleId="TOC1">
    <w:name w:val="toc 1"/>
    <w:basedOn w:val="Normal"/>
    <w:next w:val="Normal"/>
    <w:autoRedefine/>
    <w:rsid w:val="00805BCE"/>
    <w:pPr>
      <w:spacing w:after="100"/>
    </w:pPr>
  </w:style>
  <w:style w:type="character" w:styleId="UnresolvedMention">
    <w:name w:val="Unresolved Mention"/>
    <w:basedOn w:val="DefaultParagraphFont"/>
    <w:uiPriority w:val="99"/>
    <w:rsid w:val="000E5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p.catapult.org.uk/cookie-polic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p.catapult.org.uk/privacy-polic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redo.stfc.ac.uk/ao/ofwat/at/app/"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p.catapult.org.uk/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dm:cachedDataManifest xmlns:cdm="http://schemas.microsoft.com/2004/VisualStudio/Tools/Applications/CachedDataManifest.xsd" cdm:revision="1"/>
</file>

<file path=customXml/item2.xml><?xml version="1.0" encoding="utf-8"?>
<n-document xmlns:xsd="http://www.w3.org/2001/XMLSchema" xmlns:xsi="http://www.w3.org/2001/XMLSchema-instance" guid="0" synced="true" validated="true">
  <n-docbody>
    <standard.doc precedenttype="agreement">
      <prelim>
        <product.name>product.name0</product.name>
        <title>Website terms of service (UK)</title>
        <author>Practical Law Media &amp; Telecoms</author>
        <resource.type>Standard documents</resource.type>
        <juris>juris0</juris>
        <juris>juris1</juris>
      </prelim>
      <abstract>
        <para>
          <paratext>
            These standard terms of service are for the use of a website targeted at users in the UK. They are also sometimes known as online or website terms of use or website terms and conditions. If the service allows users to interact with one another (user-to-user (U2U)), the following additional clauses must be used in addition to these terms: 
            <link href="w-042-2620" style="ACTLinkPLCtoPLC">
              <ital>Standard clause, Website terms of service: user-to-user service (UK)</ital>
            </link>
            . If the website is likely to be accessed by children, it is likely that adaptations will need to be made to the way these terms are drafted (see 
            <link href="w-042-2620" style="ACTLinkPLCtoPLC">
              <ital>Practice note, Website terms of service: drafting for children (UK)</ital>
            </link>
            ). These terms are not suitable without adaptation for a search service allowing a person to search more than one website or database, or for a service "categorised" under the Online Safety Act 2023.
          </paratext>
        </para>
      </abstract>
      <toc.identifier hasToc="false"/>
      <body>
        <drafting.note id="a289207" jurisdiction="">
          <head align="left" preservecase="true">
            <headtext>About this document</headtext>
          </head>
          <division id="a307056" level="1">
            <head align="left" preservecase="true">
              <headtext>Assumptions</headtext>
            </head>
            <para>
              <paratext>This standard document is drafted on the following assumptions:</paratext>
            </para>
            <list type="bulleted">
              <list.item>
                <para>
                  <paratext>It covers the use of a website and will be published on that website.</paratext>
                </para>
              </list.item>
              <list.item>
                <para>
                  <paratext>The service offered by the website is targeted at users in the UK. If the service is also targeted at users in another country, local advice should be sought as to the terms of service required.</paratext>
                </para>
              </list.item>
              <list.item>
                <para>
                  <paratext>
                    The service does not include any user-to-user (U2U) service or any search engine that allows users to search across more than one website or database. If the service does include either of these features, it may be subject to the Online Safety Act 2023 (OSA) (see 
                    <link href="w-030-3139" style="ACTLinkPLCtoPLC">
                      <ital>Practice note, Online Safety Act 2023</ital>
                    </link>
                    ). A U2U service is one where users can interact with one another on the site. For more on the definition of a U2U service under the OSA, see 
                    <link anchor="a323187" href="w-030-3139" style="ACTLinkPLCtoPLC">
                      <ital>Practice note, Online Safety Act 2023: User-to-user services</ital>
                    </link>
                    . For a definition of a search service under the OSA, see 
                    <link anchor="a762363" href="w-030-3139" style="ACTLinkPLCtoPLC">
                      <ital>Practice note, Online Safety Act 2023: Search services</ital>
                    </link>
                    . If a U2U service is included on the website, the clauses in 
                    <link href="w-042-2581" style="ACTLinkPLCtoPLC">
                      <ital>Standard clause, Website terms of service: user-to-user service (UK)</ital>
                    </link>
                    , which have been drafted with the OSA in mind, should be used in addition to the terms in this standard document.
                  </paratext>
                </para>
              </list.item>
              <list.item>
                <para>
                  <paratext>The website may allow users to generate content on the service but only in a way that is limited to interacting with provider content and not other user-generated content (UGC).</paratext>
                </para>
              </list.item>
              <list.item>
                <para>
                  <paratext>
                    It could be used for an internal business service, services provided by public bodies and services provided by persons providing education or childcare (as defined in 
                    <link href="w-042-0070" style="ACTLinkPLCtoPLC">
                      <ital>Schedule 1</ital>
                    </link>
                     to the OSA). These are all exempt from the requirements of the OSA, so would not need to include the additional provisions required for U2U services under the OSA, even if they include a U2U service. For details of the exemptions, see 
                    <link anchor="a409805" href="w-030-3139" style="ACTLinkPLCtoPLC">
                      <ital>Practice note, Online Safety Act 2023: Exemptions</ital>
                    </link>
                    .
                  </paratext>
                </para>
              </list.item>
              <list.item>
                <para>
                  <paratext>
                    The website does not publish or display pornographic material. This would take it outside the exemptions in the OSA (see 
                    <ital>paragraph 6, Schedule 1, OSA</ital>
                    ).
                  </paratext>
                </para>
              </list.item>
              <list.item>
                <para>
                  <paratext>The online service is made available free of charge.</paratext>
                </para>
              </list.item>
              <list.item>
                <para>
                  <paratext>
                    The online service is not likely to be accessed by children. For information on drafting website terms of service for children, see 
                    <link href="w-042-2620" style="ACTLinkPLCtoPLC">
                      <ital>Practice note, Website terms of service: drafting for children (UK)</ital>
                    </link>
                    . For standard clauses to use in relation to a U2U service likely to be accessed by children, see 
                    <link href="w-042-3259" style="ACTLinkPLCtoPLC">
                      <ital>Standard clause, Website terms of service: user-to-user service likely to be accessed by children (UK)</ital>
                    </link>
                    .
                  </paratext>
                </para>
              </list.item>
              <list.item>
                <para>
                  <paratext>In addition, this standard document:</paratext>
                </para>
              </list.item>
              <list.item>
                <para>
                  <paratext>Is intended for use in conjunction with the following standard documents:</paratext>
                </para>
                <list type="bulleted">
                  <list.item>
                    <para>
                      <paratext>
                        <link href="w-013-3605" style="ACTLinkPLCtoPLC">
                          <ital>Website privacy policy (UK)</ital>
                        </link>
                        ;
                      </paratext>
                    </para>
                  </list.item>
                  <list.item>
                    <para>
                      <paratext>
                        <link href="w-019-8333" style="ACTLinkPLCtoPLC">
                          <ital>Standard document, Cookie policy (UK)</ital>
                        </link>
                        ;
                      </paratext>
                    </para>
                  </list.item>
                  <list.item>
                    <para>
                      <paratext>
                        <link href="9-201-6274" style="ACTLinkPLCtoPLC">
                          <ital>Standard clause, Website terms of service: acceptable use (UK)</ital>
                        </link>
                        ; and
                      </paratext>
                    </para>
                  </list.item>
                  <list.item>
                    <para>
                      <paratext>
                        <link href="1-629-8169" style="ACTLinkPLCtoPLC">
                          <ital>Standard document, Business and consumer goods, services and digital content terms and conditions (all channels)</ital>
                        </link>
                         (for example), if selling goods, services or digital content via the service.
                      </paratext>
                    </para>
                  </list.item>
                </list>
              </list.item>
            </list>
            <list type="bulleted">
              <list.item>
                <para>
                  <paratext>Is designed for business users as well as consumers.</paratext>
                </para>
              </list.item>
              <list.item>
                <para>
                  <paratext>Is drafted generically so that it can be adapted for use on different online services and different sectors. In its current form, however, it is not drafted for any specific sector or industry, in particular financial services or other regulated services, for which additional provisions might be needed.</paratext>
                </para>
              </list.item>
            </list>
          </division>
          <division id="a907798" level="1">
            <head align="left" preservecase="true">
              <headtext>Legal issues</headtext>
            </head>
            <division id="a190196" level="2">
              <head align="left" preservecase="true">
                <headtext>Contract or notice?</headtext>
              </head>
              <para>
                <paratext>Ideally, the terms of service should be displayed, or be accessible to users by means of a prominent hyperlink, on all web pages forming the service, whether viewed on a computer or a mobile device. In particular, providers should consider having terms accessible on the home page via a link that is visible to the user without too much scrolling.</paratext>
              </para>
              <para>
                <paratext>The provider may choose to require users to click on an acceptance button before they are permitted to view or otherwise use the site (click-wrap) but is more likely to opt for the terms simply to be clearly available to read (browse-wrap).</paratext>
              </para>
              <para>
                <paratext>
                  If the terms are browse-wrap, it is not clear that a contract will be formed because of the absence of acceptance (see 
                  <link anchor="a710902" href="1-618-6384" style="ACTLinkPLCtoPLC">
                    <ital>Practice note, Consumer Rights Act 2015: click-wrap, browse-wrap and shrink-wrap agreements: general principles: Are End User Licence Agreements contracts?</ital>
                  </link>
                  ).
                </paratext>
              </para>
              <para>
                <paratext>
                  The previous Commission guidance on the 
                  <link href="3-517-8770" style="ACTLinkPLCtoPLC">
                    <ital>Consumer Rights Directive (2011/83/EU)</ital>
                  </link>
                   (CRD) states that:
                </paratext>
              </para>
              <display.quote>
                <para>
                  <paratext>"In itself [without the express conclusion of a contract], access to a website or a download from a website should not be considered a 'contract' for the purposes of the Directive."</paratext>
                </para>
              </display.quote>
              <para>
                <paratext>
                  (See 
                  <link href="https://commission.europa.eu/document/download/f1f42e20-e4a1-4d8b-a1ef-d06acccba34e_en?filename=crd_guidance_en_0_updated.pdf" style="ACTLinkURL">
                    <ital>European Commission: DG Justice Guidance Document concerning the Consumer Rights Directive (June 2014)</ital>
                  </link>
                  .)
                </paratext>
              </para>
              <para>
                <paratext>
                  The new guidance is silent on the point (see 
                  <link href="https://eur-lex.europa.eu/legal-content/EN/TXT/?uri=CELEX%3A52021XC1229%2804%29&amp;amp;qid=1640961745514" style="ACTLinkURL">
                    <ital>Commission notice Guidance on the interpretation and application of Directive 2011/83/EU of the European Parliament and of the Council on consumer rights (2021)</ital>
                  </link>
                  ) but also is not of direct relevance to the operation of the CRD in the UK. The CRD was implemented in the UK. The implementing legislation is 
                  <link href="w-039-9417" style="ACTLinkPLCtoPLC">
                    <ital>assimilated law</ital>
                  </link>
                  . The Commission's updated guidance includes commentary on post-Brexit changes made to the CRD by the 
                  <link href="https://tmsnrt.rs/3x6AixW" style="ACTLinkURL">
                    <ital>Enforcement and Modernisation Directive ((EU) 2019/2161)</ital>
                  </link>
                   (see 
                  <link href="https://uk.practicallaw.thomsonreuters.com/w-030-6084?originationContext=document&amp;amp;transitionType=DocumentItem&amp;amp;contextData=(sc.Default)&amp;amp;ppcid=59d76b13e0f6443ea1e32e15790851d8" style="ACTLinkURL">
                    <ital>Practice note, EU Enforcement and Modernisation Directive: implications for EU consumer protection regime</ital>
                  </link>
                  ).
                </paratext>
              </para>
              <para>
                <paratext>Where no contract has been formed the terms will be treated as a notice to users.</paratext>
              </para>
              <division id="a864435" level="3">
                <head align="left" preservecase="true">
                  <headtext>How effective is a notice?</headtext>
                </head>
                <para>
                  <paratext>
                    From an intellectual property perspective, a non-contractual notice can grant the user rights to use content published on the service. However, for information on the limited effectiveness of restrictions on use, see 
                    <internal.reference refid="a486616">Drafting note, How you may use material on our site</internal.reference>
                    .
                  </paratext>
                </para>
                <para>
                  <paratext>A non-contractual notice can also affect a user's rights as a disclaimer. For example:</paratext>
                </para>
                <list type="bulleted">
                  <list.item>
                    <para>
                      <paratext>It might discharge a duty of care to the consumer, by giving the consumer enough warning of a danger. Terms that warn users that material may not be accurate or up to date take this route.</paratext>
                    </para>
                  </list.item>
                  <list.item>
                    <para>
                      <paratext>
                        It might negate a duty of care that could otherwise arise, by spelling out the limits of the responsibility or functions undertaken by the notice-giver. Terms that state that information should not be relied on and that professional advice should be taken follow this approach. For more information, see 
                        <link anchor="a488270" href="6-519-2010" style="ACTLinkPLCtoPLC">
                          <ital>Practice note, Excluding or limiting liability for negligence: Exclusion by disclaimer</ital>
                        </link>
                        .
                      </paratext>
                    </para>
                  </list.item>
                  <list.item>
                    <para>
                      <paratext>
                        It might negate an implied representation by the notice-giver, by spelling out the limited scope of a document or disclosure. Again, terms that provide that information and that it should not be relied on may operate in this way. For more information, see 
                        <link anchor="a54501" href="4-107-4724" style="ACTLinkPLCtoPLC">
                          <ital>Practice note, Misrepresentation: Non-reliance statements</ital>
                        </link>
                        .
                      </paratext>
                    </para>
                  </list.item>
                </list>
                <para>
                  <paratext>However, terms that do not form a contract cannot bind the user contractually. For example, a term excluding a user's rights to sue for negligence or defamation would be ineffective.</paratext>
                </para>
                <para>
                  <paratext>
                    Both disclaimers in terms that form a notice and limitations of liability in any terms that form a contract will be subject to controls, which limit a provider's ability to use them. For information on the effect of including unfair terms, see 
                    <internal.reference refid="a595770">Drafting note, Consequences of non-compliance with consumer and business legislation</internal.reference>
                    .
                  </paratext>
                </para>
              </division>
            </division>
            <division id="a541576" level="2">
              <head align="left" preservecase="true">
                <headtext>Business or consumer user?</headtext>
              </head>
              <para>
                <paratext>A trader's dealings with consumers are more strictly controlled than their dealings with business customers. In particular, a far wider range of terms are potentially unfair in consumer contracts and notices than is the case for business-to-business contracts and notices. Traders whose customers include businesses and consumers have a choice. They can either:</paratext>
              </para>
              <list type="bulleted">
                <list.item>
                  <para>
                    <paratext>Apply different terms of service to consumers and to business customers (either combined in the same document or in two separate documents).</paratext>
                  </para>
                </list.item>
                <list.item>
                  <para>
                    <paratext>Give the more generous consumer protection to all customers.</paratext>
                  </para>
                </list.item>
              </list>
              <para>
                <paratext>
                  In these terms, consumer and business users are only treated differently in the clause seeking to limit liability (see 
                  <internal.reference refid="a904854">Drafting note, Our responsibility for loss or damage suffered by you</internal.reference>
                  ) and in the clause specifying law and jurisdiction (see 
                  <internal.reference refid="a153207">Drafting note, Which country's laws apply to any disputes?</internal.reference>
                  ).
                </paratext>
              </para>
            </division>
            <division id="a493546" level="2">
              <head align="left" preservecase="true">
                <headtext>Consumer controls applicable to all terms: whether or not they are contracts</headtext>
              </head>
              <division id="a432111" level="3">
                <head align="left" preservecase="true">
                  <headtext>Unfair terms</headtext>
                </head>
                <para>
                  <paratext>
                    If these terms are used in a business to consumer context, their provisions will be subject to the general fairness test for all contract terms with consumers set out in 
                    <link href="0-606-7485" style="ACTLinkPLCtoPLC">
                      <ital>section 62</ital>
                    </link>
                     of the Consumer Rights Act 2015 (CRA). These controls apply equally to non-contractual terms (that is, notices). For more information, see 
                    <link href="w-022-6157" style="ACTLinkPLCtoPLC">
                      <ital>Practice notes, Consumer contracts: unfair terms and transparency</ital>
                    </link>
                     and 
                    <link anchor="a919385" href="4-543-6245" style="ACTLinkPLCtoPLC">
                      <ital>Unfair notices to consumers: Fairness test</ital>
                    </link>
                    .
                  </paratext>
                </para>
                <para>
                  <paratext>The CRA "grey-lists" a number of provisions as potentially unfair. Some of the terms in this document are arguably grey-listed, including:</paratext>
                </para>
                <list type="bulleted">
                  <list.item>
                    <para>
                      <paratext>The right to unilaterally change the terms and the content at any time without notice.</paratext>
                    </para>
                  </list.item>
                  <list.item>
                    <para>
                      <paratext>The disclaimers for information published on the site.</paratext>
                    </para>
                  </list.item>
                  <list.item>
                    <para>
                      <paratext>The wide licence granted to the service provider for content uploaded or posted to the site.</paratext>
                    </para>
                  </list.item>
                </list>
                <para>
                  <paratext>
                    However, grey-listed terms are only potentially unfair. A term is actually unfair if "contrary to the requirement of good faith, it causes a significant imbalance in the parties' rights and obligations under the contract to the detriment of the consumer" (
                    <link href="0-606-7485" style="ACTLinkPLCtoPLC">
                      <ital>section 62(4)</ital>
                    </link>
                    , CRA). Guidance from the Competition and Markets Authority (CMA) on unfair contract terms comments that:
                  </paratext>
                </para>
                <display.quote>
                  <para>
                    <paratext>"A term is considered most likely to cause an unfair imbalance if it alters the balance in rights and obligations that the law would have struck if left to itself".</paratext>
                  </para>
                </display.quote>
                <para>
                  <paratext>
                    (
                    <link href="6-618-2345" style="ACTLinkPLCtoPLC">
                      <ital>CMA: Unfair contract terms: CMA37</ital>
                    </link>
                     (CMA guidance).)
                  </paratext>
                </para>
                <para>
                  <paratext>Whether a term is fair is to be determined both by:</paratext>
                </para>
                <list type="bulleted">
                  <list.item>
                    <para>
                      <paratext>Taking into account the nature of the subject matter of the contract.</paratext>
                    </para>
                  </list.item>
                  <list.item>
                    <para>
                      <paratext>Reference to all the circumstances existing when the term was agreed and to all of the other terms of the contract or of any other contract on which it depends.</paratext>
                    </para>
                  </list.item>
                </list>
                <para>
                  <paratext>
                    (
                    <ital>Section 62(5), CRA</ital>
                    .)
                  </paratext>
                </para>
                <para>
                  <paratext>In an online service context, the following issues may be relevant:</paratext>
                </para>
                <list type="bulleted">
                  <list.item>
                    <para>
                      <paratext>The status of the provider. Are consumers likely to treat the information provided as authoritative?</paratext>
                    </para>
                  </list.item>
                  <list.item>
                    <para>
                      <paratext>The importance of the information contained on the service. Are consumers likely to make significant decisions based on the information the service provides?</paratext>
                    </para>
                  </list.item>
                  <list.item>
                    <para>
                      <paratext>Does the online service provide a service or information that consumers will use regularly and rely on? Will it be difficult for users to switch to another service provider if the service is changed or suspended?</paratext>
                    </para>
                  </list.item>
                </list>
                <para>
                  <paratext>The CMA guidance states that a reduction in the price for a service will not necessarily remove or reduce the effect of a detrimental imbalance in the contract. Presumably, offering a service free of charge will similarly not ensure that terms are fair. One rationale for this approach may be that the trader will generally obtain a commercial benefit from providing the online service (for example, promotion of its products or advertising revenue).</paratext>
                </para>
                <para>
                  <paratext>
                    As yet, there is little judicial guidance on whether terms seeking to disclaim or limit liability for damage resulting from use of a free online service are "fair" and the use of such terms remains widespread. However, the use of exclusion and limitation clauses that mislead consumers about their rights (and so discourage them from enforcing such rights) can be a breach of the 
                    <link href="7-508-2539" style="ACTLinkPLCtoPLC">
                      <ital>Consumer Protection from Unfair Trading Regulations 2008 (SI 2008/1277)</ital>
                    </link>
                     (
                    <ital>regulation 5</ital>
                    ), for which the CMA and other bodies can take enforcement action, including criminal proceedings.
                  </paratext>
                </para>
                <para>
                  <paratext>The approach taken in these terms is as follows:</paratext>
                </para>
                <list type="bulleted">
                  <list.item>
                    <para>
                      <paratext>
                        Disclaimers are used to try to prevent liability arising (see for example, 
                        <internal.reference refid="a181412">Drafting note, Do not rely on information on this site</internal.reference>
                        ). Where appropriate, attempts have been made to make these disclaimers reasonable, as explained in the associated drafting notes.
                      </paratext>
                    </para>
                  </list.item>
                  <list.item>
                    <para>
                      <paratext>
                        As against consumers, there is no express attempt to exclude or limit any liability that might arise, despite the use of the disclaimers. The same approach is taken in 
                        <link href="9-617-4909" style="ACTLinkPLCtoPLC">
                          <ital>Standard document, Online consumer goods, services and digital content terms and conditions</ital>
                        </link>
                        . For more information, see 
                        <internal.reference refid="a904854">Drafting note, Our responsibility for loss or damage suffered by you</internal.reference>
                        .
                      </paratext>
                    </para>
                  </list.item>
                </list>
                <para>
                  <paratext>
                    For more information, see 
                    <link href="w-022-6157" style="ACTLinkPLCtoPLC">
                      <ital>Practice note, Consumer contracts: unfair terms and transparency</ital>
                    </link>
                    .
                  </paratext>
                </para>
              </division>
              <division id="a185870" level="3">
                <head align="left" preservecase="true">
                  <headtext>Transparency</headtext>
                </head>
                <para>
                  <paratext>
                    The transparency requirement under the CRA applies whether the rules are a contract or simply a notice. Broadly speaking, this means that terms in consumer contracts, such as these terms of service, must be expressed in plain and intelligible language. Making terms transparent and easy to understand also increases the chances of their being found to be fair. For more information, see 
                    <link href="w-022-6157" style="ACTLinkPLCtoPLC">
                      <ital>Practice note, Consumer contracts: unfair terms and transparency</ital>
                    </link>
                    .
                  </paratext>
                </para>
              </division>
            </division>
            <division id="a601480" level="2">
              <head align="left" preservecase="true">
                <headtext>Consumer controls only applicable to terms that are contracts</headtext>
              </head>
              <para>
                <paratext>
                  If these terms form a contract with a consumer (see 
                  <internal.reference refid="a190196">Drafting note, Contract or notice?</internal.reference>
                  ), certain terms as to the quality of the online service may be implied by the CRA and certain other rules about pre-contract information and helplines may apply under the 
                  <link href="9-553-8326" style="ACTLinkPLCtoPLC">
                    <ital>Consumer Contracts (Information, Cancellation and Additional Charges) Regulations 2013 (SI 2013/3134)</ital>
                  </link>
                   (Consumer Contracts Regulations 2013), which implemented the 
                  <link href="3-517-8770" style="ACTLinkPLCtoPLC">
                    <ital>CRD</ital>
                  </link>
                  . The Consumer Contracts Regulations 2013 continue in force in the UK as assimilated law.
                </paratext>
              </para>
              <division id="a306722" level="3">
                <head align="left" preservecase="true">
                  <headtext>Services or digital content</headtext>
                </head>
                <para>
                  <paratext>
                    Whether terms are implied into consumer contracts and what those terms are depends on whether the online service is treated as a supply of digital content or of services. Insofar as a contract simply governs a user's browsing of an online service, it is likely that it is a contract for services (see 
                    <link href="w-022-3748" style="ACTLinkPLCtoPLC">
                      <ital>Practice note, Consumer contracts: which rules apply?</ital>
                    </link>
                    ).
                  </paratext>
                </para>
                <para>
                  <paratext>However, insofar as the terms permit the user to download digital content, the contract will be for the supply of that digital content.</paratext>
                </para>
              </division>
              <division id="a758696" level="3">
                <head align="left" preservecase="true">
                  <headtext>Implied terms under the CRA</headtext>
                </head>
                <para>
                  <paratext>
                    In relation to services, the key terms implied by the CRA are that the service must be provided with reasonable skill and care and be in accordance with any information provided pre-contract that the consumer relied on (see 
                    <link anchor="a1050946" href="w-023-1479" style="ACTLinkPLCtoPLC">
                      <ital>Practice note, Consumer contracts: supplying services: Consumer's rights in respect of services</ital>
                    </link>
                    ). There are statutory remedies that will apply in the event of any breach of the implied terms (see 
                    <link anchor="a189228" href="w-023-1479" style="ACTLinkPLCtoPLC">
                      <ital>Practice note, Consumer contracts: supplying services: Consumer remedies: overview</ital>
                    </link>
                    ).
                  </paratext>
                </para>
                <para>
                  <paratext>
                    Insofar as these terms are for the supply of digital content, implied terms are not relevant because no price is being paid. However, the CRA does provide a remedy where damage is caused by digital content, even where no price is paid (see 
                    <link href="w-023-1455" style="ACTLinkPLCtoPLC">
                      <ital>Practice note, Consumer contracts: supplying digital content</ital>
                    </link>
                    ).
                  </paratext>
                </para>
              </division>
              <division id="a154306" level="3">
                <head align="left" preservecase="true">
                  <headtext>Consumer Contracts Regulations 2013</headtext>
                </head>
                <para>
                  <paratext>
                    As already mentioned, the Consumer Contracts Regulations 2013 implemented the 
                    <link href="3-517-8770" style="ACTLinkPLCtoPLC">
                      <ital>CRD</ital>
                    </link>
                    . They:
                  </paratext>
                </para>
                <list type="bulleted">
                  <list.item>
                    <para>
                      <paratext>
                        Require traders to give consumers pre-contract information, obtain the consumer's express consent to additional payments, and not use premium rate helplines. Arguably, these rules apply to all consumer contracts (see 
                        <link href="w-022-5839" style="ACTLinkPLCtoPLC">
                          <ital>Practice note, Consumer contracts: common terms and conditions</ital>
                        </link>
                        ).
                      </paratext>
                    </para>
                  </list.item>
                  <list.item>
                    <para>
                      <paratext>Give a cooling-off period to consumers who are purchasing at a distance or off-premises. If the online service is just treated as the provision of services, these rules do not apply because the cooling-off period only applies to services provided for a monetary price. However, there is a cooling-off period for digital content (for example, downloads) provided for non-monetary consideration (for example, an agreement to be bound by restrictions on use or the provision of personal data). In practice, this cooling-off period would seem to have limited scope in relation to a free download because on cancellation the trader's main obligation is to refund money paid (there is no obligation to return non-monetary consideration).</paratext>
                    </para>
                  </list.item>
                </list>
                <para>
                  <paratext>
                    For an overview of all of the rules applicable to online contracts under the Consumer Contracts Regulations 2013, see 
                    <link href="w-021-9711" style="ACTLinkPLCtoPLC">
                      <ital>Practice note, Consumer contracts: online selling</ital>
                    </link>
                    .
                  </paratext>
                </para>
              </division>
            </division>
            <division id="a487904" level="2">
              <head align="left" preservecase="true">
                <headtext>Business controls applicable to all terms: whether or not they are contracts</headtext>
              </head>
              <para>
                <paratext>
                  A business cannot limit or exclude its liability for death or personal injury and can only restrict its liability for other loss or damage caused by negligence insofar as is reasonable (
                  <link href="5-384-3458" style="ACTLinkPLCtoPLC">
                    <ital>Unfair Contract Terms Act 1977</ital>
                  </link>
                  ). These controls apply whether the terms are contained in a contract or a notice (see 
                  <internal.reference refid="a190196">Drafting note, Contract or notice?</internal.reference>
                   above).
                </paratext>
              </para>
            </division>
            <division id="a825825" level="2">
              <head align="left" preservecase="true">
                <headtext>Business controls only applicable to terms that are contracts</headtext>
              </head>
              <para>
                <paratext>In a business-to-business scenario, the provision of access to an online service would be a supply of services, and it is likely that supplying a download would also be a supply of services. English law only recognises "digital content" as a category distinct from goods and services in a consumer context.</paratext>
              </para>
              <para>
                <paratext>
                  If the terms do form a contract (see 
                  <internal.reference refid="a190196">Drafting note, Contract or notice?</internal.reference>
                   above), legislation will imply terms that those services will be provided with reasonable skill and care and, if the contract is silent, within a reasonable time. The service provider may only limit its liability for breach of these implied terms to the extent that it is reasonable to do so (see 
                  <link anchor="a614417" href="9-617-5230" style="ACTLinkPLCtoPLC">
                    <ital>Practice note, Statutory and common law controls on limitation clauses in B2B contracts: Statutory controls on limitation clauses</ital>
                  </link>
                  ). In addition, there is a large body of common law relevant to the formation and performance of such contracts. For more information, see Practice notes:
                </paratext>
              </para>
              <list type="bulleted">
                <list.item>
                  <para>
                    <paratext>
                      <link href="2-501-7221" style="ACTLinkPLCtoPLC">
                        <ital>Drafting standard terms and conditions for the supply of services</ital>
                      </link>
                      .
                    </paratext>
                  </para>
                </list.item>
                <list.item>
                  <para>
                    <paratext>
                      <link anchor="a402715" href="6-370-6007" style="ACTLinkPLCtoPLC">
                        <ital>Issues in IT contracts litigation: Are these contractual restrictions enforceable?</ital>
                      </link>
                      .
                    </paratext>
                  </para>
                </list.item>
                <list.item>
                  <para>
                    <paratext>
                      <link href="6-519-2010" style="ACTLinkPLCtoPLC">
                        <ital>Excluding or limiting liability for negligence</ital>
                      </link>
                      .
                    </paratext>
                  </para>
                </list.item>
              </list>
            </division>
            <division id="a105988" level="2">
              <head align="left" preservecase="true">
                <headtext>Information requirements</headtext>
              </head>
              <para>
                <paratext>Legislation imposes information requirements on online service providers, whether they are dealing with consumers or businesses. The legislation includes:</paratext>
              </para>
              <list type="bulleted">
                <list.item>
                  <para>
                    <paratext>
                      <link href="5-508-3672" style="ACTLinkPLCtoPLC">
                        <ital>Regulation 6(1)</ital>
                      </link>
                       of the Electronic Commerce (EC Directive) Regulations 2002 (
                      <ital>SI 2002/2013</ital>
                      ) (E-Commerce Regulations).
                    </paratext>
                  </para>
                </list.item>
                <list.item>
                  <para>
                    <paratext>
                      <link href="6-508-2554" style="ACTLinkPLCtoPLC">
                        <ital>Provision of Services Regulations 2009 (SI 2009/2999)</ital>
                      </link>
                      .
                    </paratext>
                  </para>
                </list.item>
                <list.item>
                  <para>
                    <paratext>
                      <link href="1-595-9486" style="ACTLinkPLCtoPLC">
                        <ital>Company, Limited Liability Partnership and Business (Names and Trading Disclosures) Regulations 2015 (SI 2015/17)</ital>
                      </link>
                      .
                    </paratext>
                  </para>
                </list.item>
                <list.item>
                  <para>
                    <paratext>
                      The 
                      <link href="7-507-0249" style="ACTLinkPLCtoPLC">
                        <ital>Companies (Registrar, Languages and Trading Disclosures) Regulations 2006</ital>
                      </link>
                      , which amend 
                      <link href="1-505-8641" style="ACTLinkPLCtoPLC">
                        <ital>section 188</ital>
                      </link>
                       of the Insolvency Act 1986.
                    </paratext>
                  </para>
                </list.item>
              </list>
              <para>
                <paratext>
                  For more information, see 
                  <link href="7-201-5591" style="ACTLinkPLCtoPLC">
                    <ital>Practice note, Information provision obligations on UK website operators</ital>
                  </link>
                  .
                </paratext>
              </para>
              <para>
                <paratext>The information does not have to be included in the terms of service. It could be included elsewhere on the service's website (for example, in a header or footer or under an "About us" tab). What is appropriate will depend on the service and the information being provided.</paratext>
              </para>
            </division>
            <division id="a595770" level="2">
              <head align="left" preservecase="true">
                <headtext>Consequences of non-compliance with consumer and business legislation</headtext>
              </head>
              <division id="a433558" level="3">
                <head align="left" preservecase="true">
                  <headtext>Breach of laws protecting consumers</headtext>
                </head>
                <para>
                  <paratext>Attempts by the service provider to enforce non-compliant provisions will be ineffective.</paratext>
                </para>
                <para>
                  <paratext>Attempts by the service provider to exclude remedies provided for by law will not succeed.</paratext>
                </para>
                <para>
                  <paratext>The inclusion of provisions that mislead consumers about their rights may attract enforcement action (by the CMA or other consumer protection bodies, such as Trading Standards).</paratext>
                </para>
                <para>
                  <paratext>Similarly, enforcement bodies can take action for breach of the information provision requirements under the Consumer Contracts Regulations 2013, the E-Commerce Regulations and the Provision of Services Regulations.</paratext>
                </para>
                <para>
                  <paratext>Any public enforcement action is likely to attract bad publicity for traders.</paratext>
                </para>
              </division>
              <division id="a642657" level="3">
                <head align="left" preservecase="true">
                  <headtext>Breach of laws protecting business customers</headtext>
                </head>
                <para>
                  <paratext>Insofar as a contract unreasonably seeks to exclude a service provider's liability to a business customer, it will be ineffective.</paratext>
                </para>
                <para>
                  <paratext>It is up to businesses to take action directly against an online service provider for damage caused by failure to provide information required under the E-Commerce Regulations and the Provision of Services Regulations.</paratext>
                </para>
                <para>
                  <paratext>Failure to comply with the Company, Limited Liability Partnership and Business (Names and Trading Disclosures) Regulations 2015 is an offence punishable by a fine.</paratext>
                </para>
              </division>
            </division>
            <division id="a155511" level="2">
              <head align="left" preservecase="true">
                <headtext>Including details of ADR provider</headtext>
              </head>
              <para>
                <paratext>
                  In some circumstances, a trader will be required to include information about its ADR entity in its general terms and conditions of sales contracts or service contracts. In our view, there is no requirement to provide this information in terms of service for website use, as these are normally distinct from a trader's terms and conditions of sale or supply. For more information on this issue, see 
                  <link href="a-038-7256" style="ACTLinkPLCtoPLC">
                    <ital>Ask, Do the Consumer ADR Regulations require traders to mention ADR options in website terms of use?</ital>
                  </link>
                  .
                </paratext>
              </para>
            </division>
          </division>
        </drafting.note>
        <operative xrefname="clause">
          <clause id="a412022" numbering="none">
            <head align="left" preservecase="true">
              <headtext>PLEASE READ THESE TERMS OF SERVICE CAREFULLY BEFORE USING THIS SITE</headtext>
            </head>
          </clause>
          <clause id="a615625" numbering="none">
            <head align="left" preservecase="true">
              <headtext>What's in these terms?</headtext>
            </head>
            <drafting.note id="a702415" jurisdiction="">
              <head align="left" preservecase="true">
                <headtext>What's in these terms?</headtext>
              </head>
              <division id="a000013" level="1">
                <para>
                  <paratext>
                    It is standard practice to use an index to make terms more easily navigable and so more transparent for users. For more drafting tips, see 
                    <link anchor="a869369" href="w-022-5839" style="ACTLinkPLCtoPLC">
                      <ital>Practice note, Consumer contracts: common terms and conditions: Drafting tips</ital>
                    </link>
                    .
                  </paratext>
                </para>
              </division>
            </drafting.note>
            <para>
              <paratext>These terms tell you the rules for using our website [DOMAIN ADDRESS] (our site).</paratext>
            </para>
            <para>
              <paratext>Click on the links below to go straight to more information on each area:</paratext>
            </para>
            <list type="bulleted">
              <list.item>
                <para>
                  <paratext>Who we are and how to contact us [INSERT AS LINK].</paratext>
                </para>
              </list.item>
              <list.item>
                <para>
                  <paratext>By using our site you accept these terms [INSERT AS LINK].</paratext>
                </para>
              </list.item>
              <list.item>
                <para>
                  <paratext>There are other terms that may apply to you [INSERT AS LINK].</paratext>
                </para>
              </list.item>
              <list.item>
                <para>
                  <paratext>We may make changes to these terms [INSERT AS LINK].</paratext>
                </para>
              </list.item>
              <list.item>
                <para>
                  <paratext>We may make changes to our site [INSERT AS LINK].</paratext>
                </para>
              </list.item>
              <list.item>
                <para>
                  <paratext>We may suspend or withdraw our site [INSERT AS LINK].</paratext>
                </para>
              </list.item>
              <list.item>
                <para>
                  <paratext>We may transfer this agreement to someone else [INSERT AS LINK].</paratext>
                </para>
              </list.item>
              <list.item>
                <para>
                  <paratext>
                    Our site is only for users in [England 
                    <bold>OR</bold>
                     the UK] [INSERT AS LINK].
                  </paratext>
                </para>
              </list.item>
              <list.item>
                <para>
                  <paratext>You must keep your account details safe [INSERT AS LINK].</paratext>
                </para>
              </list.item>
              <list.item>
                <para>
                  <paratext>How you may use material on our site [INSERT AS LINK].</paratext>
                </para>
              </list.item>
              <list.item>
                <para>
                  <paratext>No text or data mining, or web scraping [INSERT AS LINK].</paratext>
                </para>
              </list.item>
              <list.item>
                <para>
                  <paratext>Rules about linking to our site [INSERT AS LINK].</paratext>
                </para>
              </list.item>
              <list.item>
                <para>
                  <paratext>Our trade marks are registered [INSERT AS LINK].</paratext>
                </para>
              </list.item>
              <list.item>
                <para>
                  <paratext>Uploading content to our site [INSERT AS LINK].</paratext>
                </para>
              </list.item>
              <list.item>
                <para>
                  <paratext>Rights you are giving us to use material you upload [INSERT AS LINK].</paratext>
                </para>
              </list.item>
              <list.item>
                <para>
                  <paratext>Do not rely on information on this site [INSERT AS LINK].</paratext>
                </para>
              </list.item>
              <list.item>
                <para>
                  <paratext>We are not responsible for websites we link to [INSERT AS LINK].</paratext>
                </para>
              </list.item>
              <list.item>
                <para>
                  <paratext>We are not responsible for viruses [INSERT AS LINK].</paratext>
                </para>
              </list.item>
              <list.item>
                <para>
                  <paratext>You must not introduce viruses [INSERT AS LINK].</paratext>
                </para>
              </list.item>
              <list.item>
                <para>
                  <paratext>Our responsibility for loss or damage suffered by you [INSERT AS LINK].</paratext>
                </para>
              </list.item>
              <list.item>
                <para>
                  <paratext>How we may use your personal information [INSERT AS LINK].</paratext>
                </para>
              </list.item>
              <list.item>
                <para>
                  <paratext>Which country's laws apply to any disputes [INSERT AS LINK].</paratext>
                </para>
              </list.item>
            </list>
          </clause>
          <clause id="a707346" numbering="none">
            <head align="left" preservecase="true">
              <headtext>Who we are and how to contact us</headtext>
            </head>
            <drafting.note id="a818962" jurisdiction="">
              <head align="left" preservecase="true">
                <headtext>Who we are and how to contact us</headtext>
              </head>
              <division id="a000014" level="1">
                <para>
                  <paratext>
                    This term contains part of the information about the online service provider required under the legislation above (see 
                    <internal.reference refid="a105988">Drafting note, Information requirements</internal.reference>
                    ). It may also be appropriate to display some or all of this information more prominently on the website than within these terms of service.
                  </paratext>
                </para>
              </division>
            </drafting.note>
            <para>
              <paratext>
                [DOMAIN ADDRESS] is a site operated by [NAME OF COMPANY] (
                <defn.term>We</defn.term>
                ). We are registered in England and Wales under company number [COMPANY NUMBER] and have our registered office at [COMPANY ADDRESS]. Our main trading address is [TRADING ADDRESS]. Our VAT number is [VAT NUMBER].
              </paratext>
            </para>
            <para>
              <paratext>[We are regulated by [NAME OF RELEVANT REGULATOR].]</paratext>
            </para>
            <para>
              <paratext>[We are an investment company.]</paratext>
            </para>
            <para>
              <paratext>[We are a limited company.]</paratext>
            </para>
            <para>
              <paratext>[Please note that our company is currently being wound up.]</paratext>
            </para>
            <para>
              <paratext>[OTHER REQUIREMENTS APPLYING TO PARTICULAR PROFESSIONS.]</paratext>
            </para>
            <para>
              <paratext>To contact us, please email [EMAIL ADDRESS] [or telephone our customer service line on [NUMBER]].</paratext>
            </para>
          </clause>
          <clause id="a942022" numbering="none">
            <head align="left" preservecase="true">
              <headtext>By using our site you accept these terms</headtext>
            </head>
            <drafting.note id="a872924" jurisdiction="">
              <head align="left" preservecase="true">
                <headtext>By using our site you accept these terms</headtext>
              </head>
              <division id="a000015" level="1">
                <division id="a854591" level="2">
                  <head align="left" preservecase="true">
                    <headtext>Acceptance language</headtext>
                  </head>
                  <para>
                    <paratext>
                      Despite the uncertainty around whether browse-wrap terms of service are effective to form a contract between the website provider and the user (see 
                      <internal.reference refid="a190196">Drafting note, Contract or notice?</internal.reference>
                      ), the prudent approach is to ensure that the language of acceptance is used in the introduction to the terms of service. Even if it is not effective to create a contract, it may encourage users to comply with the terms.
                    </paratext>
                  </para>
                </division>
                <division id="a487780" level="2">
                  <head align="left" preservecase="true">
                    <headtext>Recommendation that users print a copy of the terms</headtext>
                  </head>
                  <para>
                    <paratext>
                      A service provider contracting with a consumer or business must make the terms of service of that contract available in a way that allows the recipient to store and reproduce them (
                      <link href="1-508-2467" style="ACTLinkPLCtoPLC">
                        <ital>E-Commerce Regulations</ital>
                      </link>
                      ). Encouraging users to print terms of service is a common way of doing this.
                    </paratext>
                  </para>
                </division>
              </division>
            </drafting.note>
            <para>
              <paratext>By using our site, you confirm that you accept these terms of service and that you agree to comply with them.</paratext>
            </para>
            <para>
              <paratext>If you do not agree to these terms, you must not use our site.</paratext>
            </para>
            <para>
              <paratext>We recommend that you print a copy of these terms for future reference.</paratext>
            </para>
          </clause>
          <clause id="a208383" numbering="none">
            <head align="left" preservecase="true">
              <headtext>There are other terms that may apply to you</headtext>
            </head>
            <drafting.note id="a192134" jurisdiction="">
              <head align="left" preservecase="true">
                <headtext>There are other terms that may apply to you</headtext>
              </head>
              <division id="a000016" level="1">
                <para>
                  <paratext>This term cross refers to the other documents that will apply to the user. You must include links where indicated.</paratext>
                </para>
                <para>
                  <paratext>Under this term, the following terms will apply:</paratext>
                </para>
                <list type="bulleted">
                  <list.item>
                    <para>
                      <paratext>
                        The website provider's privacy policy. For more information on this, see 
                        <internal.reference refid="a964598">Drafting note, How we may use your personal information</internal.reference>
                        . For a template privacy policy, see 
                        <link href="w-013-3605" style="ACTLinkPLCtoPLC">
                          <ital>Standard document, Website privacy policy (UK)</ital>
                        </link>
                        .
                      </paratext>
                    </para>
                  </list.item>
                  <list.item>
                    <para>
                      <paratext>
                        The website provider's cookie policy, which gives users the necessary information about the website provider's use of cookies, as required by the 
                        <link href="7-508-3063" style="ACTLinkPLCtoPLC">
                          <ital>Privacy and Electronic Communications (EC Directive) (Amendment) Regulations 2011 (SI 2011/1208)</ital>
                        </link>
                        . For a template cookie policy, see 
                        <link href="w-019-8333" style="ACTLinkPLCtoPLC">
                          <ital>Standard document, Cookie policy (UK)</ital>
                        </link>
                        .
                      </paratext>
                    </para>
                  </list.item>
                  <list.item>
                    <para>
                      <paratext>
                        The service provider's terms applying to the sale of goods, services or digital content. Any sale of goods, services or digital content via a website will be governed by a contract between the website provider and the customer. As in an offline context, the website provider will want to incorporate their standard terms of supply into any such contract with a user. For a template, see 
                        <link href="1-629-8169" style="ACTLinkPLCtoPLC">
                          <ital>Standard document, Business and consumer goods, services and digital content terms and conditions (all channels)</ital>
                        </link>
                        .
                      </paratext>
                    </para>
                  </list.item>
                  <list.item>
                    <para>
                      <paratext>
                        Any provisions that are really part of the website terms of service but that might be published as separate documents, such as an acceptable use policy (such as 
                        <link href="9-201-6274" style="ACTLinkPLCtoPLC">
                          <ital>Standard clause, Website terms of service: acceptable use (UK)</ital>
                        </link>
                        ).
                      </paratext>
                    </para>
                  </list.item>
                </list>
              </division>
            </drafting.note>
            <para>
              <paratext>These terms of service refer to the following additional terms, which also apply to your use of our site:</paratext>
            </para>
            <list type="bulleted">
              <list.item>
                <para>
                  <paratext>Our Privacy Policy [INSERT AS LINK TO SITE'S PRIVACY POLICY], which explains how we collect, use and store your personal data.</paratext>
                </para>
              </list.item>
              <list.item>
                <para>
                  <paratext>Our Cookie Policy [INSERT AS LINK TO COOKIE POLICY], which sets out information about the cookies on our site.</paratext>
                </para>
              </list.item>
            </list>
            <para>
              <paratext>If you purchase goods or services from our site, our Terms and Conditions of Supply [INSERT AS LINK TO WEBSITE TERMS AND CONDITIONS OF SUPPLY] will apply to the sales.</paratext>
            </para>
            <para>
              <paratext>[The following documents also form part of these terms of service: [LINK TO ANY OTHER TERMS OR POLICIES THAT FORM PART OF OR ARE CONNECTED TO THESE TERMS OF SERVICE, SUCH AS AN ACCEPTABLE USE POLICY.]]</paratext>
            </para>
          </clause>
          <clause id="a107821" numbering="none">
            <head align="left" preservecase="true">
              <headtext>We may make changes to these terms</headtext>
            </head>
            <drafting.note id="a284721" jurisdiction="">
              <head align="left" preservecase="true">
                <headtext>We may make changes to these terms</headtext>
              </head>
              <division id="a000017" level="1">
                <para>
                  <paratext>
                    In a consumer context, terms that permit the trader to unilaterally vary a contract or notice without good reason are grey-listed as potentially unfair in the 
                    <link href="0-606-7466" style="ACTLinkPLCtoPLC">
                      <ital>CRA</ital>
                    </link>
                     (see 
                    <link anchor="a470378" href="w-022-6157" style="ACTLinkPLCtoPLC">
                      <ital>Practice note, Consumer contracts: unfair terms and transparency: Grey-listed terms under the CRA</ital>
                    </link>
                    ).
                  </paratext>
                </para>
                <para>
                  <paratext>To increase the chances of this provision being found fair, the term provides that any changes only apply to future use (and not to information already downloaded). The best practice would be to include a statement in the introductory paragraph indicating when the terms were last amended and (ideally) what changes were made. Optional wording for this is included in this clause.</paratext>
                </para>
                <para>
                  <paratext>Where users are registered and have click-accepted terms, some mechanism for notifying them of changes should be used (for example a pop-up notification when they first log on again after the changes have been made).</paratext>
                </para>
              </division>
            </drafting.note>
            <para>
              <paratext>We amend these terms from time to time. Every time you wish to use our site, please check these terms to ensure you understand the terms that apply at that time. [These terms were most recently updated on [DATE] [when we changed clauses [DETAILS OF CLAUSES] and [DETAILS OF CLAUSES]].]</paratext>
            </para>
          </clause>
          <clause id="a498033" numbering="none">
            <head align="left" preservecase="true">
              <headtext>We may make changes to our site</headtext>
            </head>
            <drafting.note id="a778331" jurisdiction="">
              <head align="left" preservecase="true">
                <headtext>We may make changes to our site</headtext>
              </head>
              <division id="a000018" level="1">
                <para>
                  <paratext>In this term, the online service provider reserves the right to update or remove content published on the website. Experience shows that users tend to visit certain websites for specific content, and that they react in a negative way if certain features to which they have become accustomed are removed by the service provider. It may be arguable that the service provider has represented that it will continue to make those features available or that it has a duty of care to users, which could be breached by the removal of the features without notice. This term seeks to negate any such representation or duty of care.</paratext>
                </para>
                <para>
                  <paratext>
                    From a consumer perspective, terms in a contract or notice that give the trader a unilateral right to alter, without a valid reason and without notice, any characteristics of the digital content or services to be provided, are potentially unfair (see 
                    <link anchor="a470378" href="w-022-6157" style="ACTLinkPLCtoPLC">
                      <ital>Practice note, Consumer contracts: unfair terms and transparency: Grey-listed terms under the CRA</ital>
                    </link>
                    ). We have included optional wording to increase the chances of this provision being found fair. The wording states the reasons why changes may be made and also provides for users to be given notice of changes, to allow them to make alternative arrangements. Good practice would involve the online service provider flagging upcoming changes to its service prominently on the relevant web pages, giving the user reasonable time to adapt to them.
                  </paratext>
                </para>
              </division>
            </drafting.note>
            <para>
              <paratext>
                We may update and change our site from time to time [to reflect changes to our products, our users' needs and our business priorities 
                <bold>OR</bold>
                 [OTHER REASON]]. [We will try to give you reasonable notice of any major changes.]
              </paratext>
            </para>
          </clause>
          <clause id="a662538" numbering="none">
            <head align="left" preservecase="true">
              <headtext>We may suspend or withdraw our site</headtext>
            </head>
            <drafting.note id="a944221" jurisdiction="">
              <head align="left" preservecase="true">
                <headtext>We may suspend or withdraw our site</headtext>
              </head>
              <division id="a000019" level="1">
                <para>
                  <paratext>
                    In this term, the service provider reserves the right to suspend or withdraw the site. Terms that allow a trader to unilaterally terminate supplies to a consumer without good reason are potentially unfair (see 
                    <link anchor="a470378" href="w-022-6157" style="ACTLinkPLCtoPLC">
                      <ital>Practice note, Consumer contracts: unfair terms and transparency: Grey-listed terms under the CRA</ital>
                    </link>
                    ). To reduce the risk of these provisions being found unfair, it is suggested that the service provider should indicate the reasons why it might suspend or withdraw the site and undertake to give reasonable notice of its plans to do so. In practice, notice could be given by way of emails to registered users or information on the site itself.
                  </paratext>
                </para>
              </division>
            </drafting.note>
            <para>
              <paratext>Our site is made available free of charge.</paratext>
            </para>
            <para>
              <paratext>We do not guarantee that our site, or any content on it, will always be available or be uninterrupted. We may suspend or withdraw or restrict the availability of all or any part of our site for business and operational reasons. We will try to give you reasonable notice of any suspension or withdrawal.</paratext>
            </para>
            <para>
              <paratext>You are also responsible for ensuring that all persons who access our site through your internet connection are aware of these terms of service and other applicable terms of service, and that they comply with them.</paratext>
            </para>
          </clause>
          <clause id="a775468" numbering="none">
            <head align="left" preservecase="true">
              <headtext>We may transfer this agreement to someone else</headtext>
            </head>
            <drafting.note id="a389906" jurisdiction="">
              <head align="left" preservecase="true">
                <headtext>We may transfer this agreement to someone else</headtext>
              </head>
              <division id="a000020" level="1">
                <para>
                  <paratext>
                    A trader reserving the right to assign or transfer its rights or obligations where this may serve to reduce the protection for a consumer is considered potentially unfair under the CRA (
                    <ital>paragraph 19, Schedule 2, CRA</ital>
                    ). According to the 
                    <link href="6-618-2345" style="ACTLinkPLCtoPLC">
                      <ital>CMA guidance</ital>
                    </link>
                    <ital> </ital>
                    (
                    <ital>paragraph 5.28</ital>
                    ), a term is unlikely to be fair if it allows for the transfer of rights and obligations that could result in either of the following:
                  </paratext>
                </para>
                <list type="bulleted">
                  <list.item>
                    <para>
                      <paratext>The consumer having to deal with someone who, for instance, offers a poorer service.</paratext>
                    </para>
                  </list.item>
                  <list.item>
                    <para>
                      <paratext>Legal complications, such as a need for the consumer to deal with two traders.</paratext>
                    </para>
                  </list.item>
                </list>
                <para>
                  <paratext>
                    (
                    <ital>Paragraph 5.28</ital>
                    .)
                  </paratext>
                </para>
                <para>
                  <paratext>According to the CMA guidance, an assignment clause is less likely to be considered unfair if it operates only in circumstances which ensure that the consumer's rights under the contract will not be prejudiced in any way.</paratext>
                </para>
              </division>
            </drafting.note>
            <para>
              <paratext>We may transfer our rights and obligations under these terms to another organisation. We will always tell you in writing if this happens and we will ensure that the transfer will not affect your rights under the contract.</paratext>
            </para>
          </clause>
          <clause condition="optional" id="a430726" numbering="none">
            <head align="left" preservecase="true">
              <headtext>Our site is only for users in [England OR the UK]</headtext>
            </head>
            <drafting.note id="a664662" jurisdiction="">
              <head align="left" preservecase="true">
                <headtext>Our site is only for users in [England OR the UK] (optional)</headtext>
              </head>
              <division id="a000021" level="1">
                <para>
                  <paratext>The service provider may have a number of reasons for wanting to restrict use of its service to UK residents or a more restricted area (for example excluding Scotland and Northern Ireland). For example:</paratext>
                </para>
                <list type="bulleted">
                  <list.item>
                    <para>
                      <paratext>It may be difficult to provide products or services it is selling outside England or the UK.</paratext>
                    </para>
                  </list.item>
                  <list.item>
                    <para>
                      <paratext>The trader may not have the resources to check any legal restrictions applicable to its website or to products or services outside England or might not wish to lay itself open to disputes with users in other jurisdictions under other laws.</paratext>
                    </para>
                  </list.item>
                </list>
                <para>
                  <paratext>Using wording stating that the service is not intended for use by users outside the UK is one way of mitigating the above risks. Technological measures may also be possible.</paratext>
                </para>
                <para>
                  <paratext>
                    Note that wording, such as that in this clause, which states that the site is 
                    <bold>directed</bold>
                     to people residing in a certain country is not necessarily effective against legislation in another country that impacts on online services used by people in that country. For example, legislation might bite in relation to services 
                    <bold>likely</bold>
                     to be used by people in that country, regardless of whether the website is directed at them.
                  </paratext>
                </para>
                <para>
                  <paratext>These terms (which reflect English law) would need to be reviewed before their use on an online service directed at users in another jurisdiction.</paratext>
                </para>
              </division>
            </drafting.note>
            <para>
              <paratext>
                Our site is directed to people residing in [England 
                <bold>OR</bold>
                 the United Kingdom]. We do not represent that content available on or through our site is appropriate for use or available in other locations.
              </paratext>
            </para>
          </clause>
          <clause id="a154983" numbering="none">
            <head align="left" preservecase="true">
              <headtext>You must keep your account details safe</headtext>
            </head>
            <drafting.note id="a294490" jurisdiction="">
              <head align="left" preservecase="true">
                <headtext>You must keep your account details safe</headtext>
              </head>
              <division id="a000022" level="1">
                <para>
                  <paratext>This term provides that the user must keep any password or security information confidential. The online service provider may have restricted the persons who can use the site or may simply want to know certain details about who is using it.</paratext>
                </para>
                <para>
                  <paratext>The final paragraph encouraging users to notify the service provider if their access details have been disclosed suggests that the service provider will do something (presumably block access and issue a new password) when it is so notified. The service provider should ensure that it has a process in place to do this.</paratext>
                </para>
              </division>
            </drafting.note>
            <para>
              <paratext>If you choose, or you are provided with, a user identification code, password or any other piece of information as part of our security procedures, you must treat such information as confidential. You must not disclose it to any third party.</paratext>
            </para>
            <para>
              <paratext>We have the right to disable any user identification code or password, whether chosen by you or allocated by us, at any time, if in our reasonable opinion you have failed to comply with any of the provisions of these terms of service.</paratext>
            </para>
            <para>
              <paratext>If you know or suspect that anyone other than you knows your user identification code or password, you must promptly notify us at [EMAIL OR CONTACT DETAILS].</paratext>
            </para>
          </clause>
          <clause id="a553140" numbering="none">
            <head align="left" preservecase="true">
              <headtext>How you may use material on our site</headtext>
            </head>
            <drafting.note id="a486616" jurisdiction="">
              <head align="left" preservecase="true">
                <headtext>How you may use material on our site</headtext>
              </head>
              <division id="a000023" level="1">
                <para>
                  <paratext>This term confirms that all intellectual property rights in the website, and in any material published on it, belong to the service provider or its licensors. Although the service provider grants limited licences to users of the site to use such material, it otherwise asserts the position of the rights owner.</paratext>
                </para>
                <para>
                  <paratext>
                    However, it is unlikely that the term would be successful in preventing visitors from using the material displayed on the website in ways that would be covered by the "fair dealing" provisions set out in Chapter 3 of the 
                    <link href="7-503-9372" style="ACTLinkPLCtoPLC">
                      <ital>Copyright, Designs and Patents Act 1988</ital>
                    </link>
                     (CDPA). For information on the fair dealing defences, see 
                    <link anchor="a844926" href="8-584-8065" style="ACTLinkPLCtoPLC">
                      <ital>Practice note, Copyright: permitted acts: Fair dealing defences</ital>
                    </link>
                    .
                  </paratext>
                </para>
                <para>
                  <paratext>
                    Experience has shown that statutory and contractual provisions aimed at the protection of intellectual property rights are ill-suited, in practice, to preventing unauthorised copying of website content (particularly of music), which takes place on a substantial scale. Although industry bodies such as the British Phonographic Industry (BPI) and the International Federation for the Phonograph Industry (IFPI) have taken steps to enforce their members' intellectual property rights (see 
                    <link href="1-502-7956" style="ACTLinkPLCtoPLC">
                      <ital>Article, Piracy and illegal file-sharing: UK and US legal and commercial responses</ital>
                    </link>
                    ), the time, cost and effort of enforcing those rights are often prohibitive for the individual service provider.
                  </paratext>
                </para>
                <para>
                  <paratext>
                    Rather than relying solely on this term, service providers may also put additional technical measures in place to prevent extraction or copying of the content of the site once the user has obtained access. This is known as copy protection or digital rights management (see 
                    <link href="4-378-7778" style="ACTLinkPLCtoPLC">
                      <ital>Article, Licensing digital content: opportunities and risks</ital>
                    </link>
                    ).
                  </paratext>
                </para>
                <para>
                  <paratext>
                    Where a website's terms of service do not expressly prohibit the copying or re-use of its content, that does not mean that the content can be lawfully copied even if the content was posted on that website with the copyright owner's permission (see 
                    <link anchor="a746672" href="8-584-8065" style="ACTLinkPLCtoPLC">
                      <ital>Practice note, Copyright: permitted acts: Non-CDPA defences, Licence, Website terms: absence of restrictions</ital>
                    </link>
                    ).
                  </paratext>
                </para>
              </division>
            </drafting.note>
            <para>
              <paratext>We are the owner or the licensee of all intellectual property rights in our site, and in the material published on it. Those works are protected by copyright laws and treaties around the world. All such rights are reserved.</paratext>
            </para>
            <para>
              <paratext>You may print off one copy, and may download extracts, of any page(s) from our site for your personal use and you may draw the attention of others within your organisation to content posted on our site.</paratext>
            </para>
            <para>
              <paratext>You must not modify the paper or digital copies of any materials you have printed off or downloaded in any way, and you must not use any illustrations, photographs, video or audio sequences or any graphics separately from any accompanying text.</paratext>
            </para>
            <para>
              <paratext>Our status (and that of any identified contributors) as the authors of content on our site must always be acknowledged (except where the content is user-generated).</paratext>
            </para>
            <para>
              <paratext>You must not use any part of the content on our site for commercial purposes without obtaining a licence to do so from us or our licensors.</paratext>
            </para>
            <para>
              <paratext>If you print off, copy, download, share or repost any part of our site in breach of these terms of service, your right to use our site will cease immediately and you must, at our option, return or destroy any copies of the materials you have made (except that you are permitted to print off a copy of these terms of service).</paratext>
            </para>
          </clause>
          <clause id="a359849" numbering="none">
            <head align="left" preservecase="true">
              <headtext>No text or data mining, or web scraping</headtext>
            </head>
            <drafting.note id="a553195" jurisdiction="">
              <head align="left" preservecase="true">
                <headtext>No text or data mining, or web scraping</headtext>
              </head>
              <division id="a000024" level="1">
                <para>
                  <paratext>This clause is only like to be relevant where the user is a business as it is likely that an individual accessing an online service for the purposes of text or data mining will be doing so in the course of their trade, business, craft or profession, taking them outside the definition of a consumer. The clause may be ineffective against consumers, as it has not been drafted to be compatible with UK consumer laws. As many online services may be visited by both consumers and businesses, we suggest that the clause is included to cover business users. These clauses may not be suitable, without some revision, for use if the website it targeted to the scientific sector in the EU.</paratext>
                </para>
                <para>
                  <paratext>
                    The optional wording in the last paragraph of this clause should be aligned with the wording in the clause: 
                    <link anchor="a430726" href="5-201-7195" style="ACTLinkPLCtoPLC">
                      <ital>Our site is only for users in [England OR the UK]</ital>
                    </link>
                  </paratext>
                </para>
                <para>
                  <paratext>
                    For detailed drafting notes on this clause, see 
                    <link href="w-031-6455" style="ACTLinkPLCtoPLC">
                      <ital>Standard clause, No text or data mining, or web scraping, clauses (including for the purpose of training AI models)</ital>
                    </link>
                    .
                  </paratext>
                </para>
              </division>
            </drafting.note>
            <para>
              <paratext>You shall not conduct, facilitate, authorise or permit any text or data mining or web scraping in relation to our site or any services provided via, or in relation to, our site [for any purpose, including the development, training, fine-tuning or validation of AI systems or models]. This includes using (or permitting, authorising or attempting the use of):</paratext>
            </para>
            <list type="bulleted">
              <list.item>
                <para>
                  <paratext>Any "robot", "bot", "spider", "scraper" or other automated device, program, tool, algorithm, code, process or methodology to access, obtain, copy, monitor or republish any portion of our site or any data, content, information or services accessed via the same.</paratext>
                </para>
              </list.item>
              <list.item>
                <para>
                  <paratext>Any automated analytical technique aimed at analysing text and data in digital form to generate information [or develop, train, fine-tune or validate AI systems or models] which includes but is not limited to patterns, trends and correlations.</paratext>
                </para>
              </list.item>
            </list>
            <para>
              <paratext>
                The provisions in this clause should be treated as an express reservation of our rights in this regard, including for the purposes of Article 4(3) of the Digital Copyright Directive (
                <ital>(EU) 2019/790</ital>
                ).
              </paratext>
            </para>
            <para>
              <paratext>[You shall not use, and we do not consent to the use of, our site, or any data published by, or contained in, or accessible via, our site or any services provided via, or in relation to, our site for the purposes of developing, training, fine-tuning or validating any AI system or model [or for any other purposes not explicitly set out in our [REFER TO WEBSITE ACCEPTABLE USE POLICY OR ONLINE TERMS OF SERVICE]]</paratext>
            </para>
            <para>
              <paratext>This clause will not apply insofar as (but only to the extent that) we are unable to exclude or limit text or data mining or web scraping activity by contract under the laws which are applicable to us.</paratext>
            </para>
            <para>
              <paratext>
                [Our site[, its content and any services provided in relation to the same] [is 
                <bold>OR</bold>
                 are] only targeted to, and intended for use by, individuals located in [TERRITORIES] (each, a 
                <defn.term>Permitted Territory</defn.term>
                ). By continuing to access, view or make use of our site [and any related content and services], you hereby warrant and represent to us that you are located in a Permitted Territory. [If you are not located in a Permitted Territory, you must immediately discontinue use of our site [and any related content and services].]]
              </paratext>
            </para>
          </clause>
          <clause id="a619999" numbering="none">
            <head align="left" preservecase="true">
              <headtext>Rules about linking to our site</headtext>
            </head>
            <drafting.note id="a679832" jurisdiction="">
              <head align="left" preservecase="true">
                <headtext>Rules about linking to our site</headtext>
              </head>
              <division id="a000025" level="1">
                <para>
                  <paratext>This term allows the user to link to the website, provided certain conditions are met. It sets out in detail the ways in which a third party website owner may set up a link from their website to the service provider's website. It also makes clear that any other form of linking to the website is subject to the service provider's express consent.</paratext>
                </para>
                <para>
                  <paratext>
                    For discussion of the legal issues, see 
                    <link href="9-107-4788" style="ACTLinkPLCtoPLC">
                      <ital>Practice note, Linking and framing</ital>
                    </link>
                    .
                  </paratext>
                </para>
              </division>
            </drafting.note>
            <para>
              <paratext>You may link to our home page, provided you do so in a way that is fair and legal and does not damage our reputation or take advantage of it.</paratext>
            </para>
            <para>
              <paratext>You must not establish a link in such a way as to suggest any form of association, approval or endorsement on our part where none exists.</paratext>
            </para>
            <para>
              <paratext>You must not establish a link to our site in any website that is not owned by you.</paratext>
            </para>
            <para>
              <paratext>Our site must not be framed on any other site, nor may you create a link to any part of our site other than the home page.</paratext>
            </para>
            <para>
              <paratext>We reserve the right to withdraw linking permission without notice.</paratext>
            </para>
            <para>
              <paratext>
                The website in which you are linking must comply in all respects our [Acceptable Use Policy 
                <bold>OR</bold>
                 Community Standards] [INSERT AS LINK TO ACCEPTABLE USE POLICY OR COMMUNITY STANDARDS WHETHER AS A CLAUSE OR SEPARATE POLICY].
              </paratext>
            </para>
            <para>
              <paratext>If you wish to link to or make any use of content on our site other than that set out above, please contact [EMAIL ADDRESS].</paratext>
            </para>
          </clause>
          <clause id="a559821" numbering="none">
            <head align="left" preservecase="true">
              <headtext>Our trade marks are registered</headtext>
            </head>
            <drafting.note id="a814850" jurisdiction="">
              <head align="left" preservecase="true">
                <headtext>Our trade marks are registered</headtext>
              </head>
              <division id="a000026" level="1">
                <para>
                  <paratext>This term makes clear that certain names or logos are trade marks of the service provider and that their unauthorised use would constitute a violation of the service provider's intellectual property rights.</paratext>
                </para>
              </division>
            </drafting.note>
            <para>
              <paratext>
                ["TRADE MARK 1"] and ["TRADE MARK 2"] are [UK registered] trade marks of [COMPANY NAME]. You are not permitted to use them without our approval, unless they are part of material you are using as permitted under 
                <ital>How you may use material on our site</ital>
                 [INSERT AS LINK].
              </paratext>
            </para>
          </clause>
          <clause id="a766456" numbering="none">
            <head align="left" preservecase="true">
              <headtext>Uploading content to our site</headtext>
            </head>
            <drafting.note id="a124857" jurisdiction="">
              <head align="left" preservecase="true">
                <headtext>Uploading content to our site</headtext>
              </head>
              <division id="a000027" level="1">
                <division id="a196344" level="2">
                  <head align="left" preservecase="true">
                    <headtext>Users to click accept terms before uploading content</headtext>
                  </head>
                  <para>
                    <paratext>
                      If UGC is permitted on the service, before uploading any content, users should be obliged to click to accept the website terms of service, so creating a contract (see 
                      <internal.reference refid="a190196">Drafting note, Contract or notice?</internal.reference>
                      ). If no contract is formed, the warranties and indemnity in this clause would not be enforceable and the service provider may also not have as wide a licence to use uploaded content as is being sought in this clause.
                    </paratext>
                  </para>
                  <para>
                    <paratext>
                      Note that this provision should be included if users can upload content, even where they are not able to interact with or comment on content uploaded by other users. The optional wording in the first sentence of this provision reflects this difference. However, if users are able to interact with or comment on content uploaded by other users, this is likely to bring the service within scope of the OSA and the service will need to consider including the following: 
                      <link href="w-042-2581" style="ACTLinkPLCtoPLC">
                        <ital>Standard clause, Website terms of service: user-to-user service (UK)</ital>
                      </link>
                      .
                    </paratext>
                  </para>
                </division>
                <division id="a900511" level="2">
                  <head align="left" preservecase="true">
                    <headtext>Service provider's liability for uploaded content</headtext>
                  </head>
                  <para>
                    <paratext>The service provider's liability for material uploaded by users is generally limited (the duties imposed on service providers by the OSA involve creating systems to prevent harmful or illegal content being uploaded but do not impose obligations on service providers in relation to specific pieces of content).</paratext>
                  </para>
                  <para>
                    <paratext>
                      However, the service provider may, in certain situations, be deemed to have acted as a publisher of the content in question. This means that the service provider may become liable where the material uploaded by the user is defamatory (see 
                      <link href="8-584-3416" style="ACTLinkPLCtoPLC">
                        <ital>Practice note, Overview of defamation</ital>
                      </link>
                      ) or where its publication violates a third party's intellectual property rights.
                    </paratext>
                  </para>
                </division>
                <division id="a851276" level="2">
                  <head align="left" preservecase="true">
                    <headtext>Contractual protections for the service provider</headtext>
                  </head>
                  <para>
                    <paratext>
                      Where the service provider is unable to avoid liability for content uploaded by users, it will want to be able to bring a claim against the relevant user, for any loss or damage incurred by the service provider in this respect. This term includes a warranty by the user that any contribution they make to the service complies with the service provider's acceptable use standards. It also contains an indemnity for any loss or damage incurred by the service provider arising from a breach by the user of that warranty. Note that a term in a contract with a consumer, by which the consumer is required to indemnify another person (whether a party to the contract or not) for liability incurred by the other person for negligence or breach of contract, is enforceable only to the extent that it satisfies the fairness test in the CRA. For more on this, see 
                      <link href="w-022-6157" style="ACTLinkPLCtoPLC">
                        <ital>Practice notes, Consumer contracts: unfair terms and transparency</ital>
                      </link>
                       and 
                      <link anchor="a919385" href="4-543-6245" style="ACTLinkPLCtoPLC">
                        <ital>Unfair notices to consumers: Fairness test</ital>
                      </link>
                      .
                    </paratext>
                  </para>
                </division>
                <division id="a254967" level="2">
                  <head align="left" preservecase="true">
                    <headtext>Acceptable use standards</headtext>
                  </head>
                  <para>
                    <paratext>
                      The acceptable use standards with which users of the online service have to comply can be set out in the website terms of service. However, in practice, many service providers include such acceptable use standards in a separate policy or "community standards". In this event, a link to the webpage displaying the acceptable use policy or community standards should be included in this term. (See 
                      <link href="9-201-6274" style="ACTLinkPLCtoPLC">
                        <ital>Standard clause, Website terms of service: acceptable use (UK)</ital>
                      </link>
                      .)
                    </paratext>
                  </para>
                </division>
                <division id="a873486" level="2">
                  <head align="left" preservecase="true">
                    <headtext>Obtaining consent for disclosure to third parties</headtext>
                  </head>
                  <para>
                    <paratext>
                      Service providers may be under a legal obligation to disclose to third parties, including public authorities, material uploaded to the service as well as the identity of the user responsible for uploading the material. For example, U2U services must report child sexual exploitation and abuse material to the National Crime Agency (
                      <link href="w-041-5044" style="ACTLinkPLCtoPLC">
                        <ital>section 66</ital>
                      </link>
                      <ital>, OSA</ital>
                      ).
                    </paratext>
                  </para>
                  <para>
                    <paratext>
                      In the past, users have claimed that information uploaded by them onto an online service was confidential and proprietary, and that the copying of the material necessary for such disclosure breached their intellectual property rights. Users have also claimed that disclosure of their identity and personal details to public authorities and third parties seeking to bring a claim against them (for instance, for defamation or breach of intellectual property rights) violates their rights under data protection legislation. This was of particular interest in several cases brought by the BPI against internet service providers (ISPs) whose customers used their internet access for the purpose of illegal peer-to-peer file sharing and copying of digital music (see 
                      <link href="4-103-0179" style="ACTLinkPLCtoPLC">
                        <ital>Legal update, ISPs forced to reveal names of illegal file swappers</ital>
                      </link>
                      ). Although the courts have decided in favour of disclosure by the ISPs in nearly all known cases, and notwithstanding the obligation to report in section 66 of the OSA, the service provider should ideally obtain the user's consent to such disclosure at the start of the relationship. This term obtains such consent. Also, in this context, see 
                      <link href="0-629-7392" style="ACTLinkPLCtoPLC">
                        <ital>Legal update, Advocate General finds dynamic IP addresses can be personal data</ital>
                      </link>
                      .
                    </paratext>
                  </para>
                </division>
                <division id="a506342" level="2">
                  <head align="left" preservecase="true">
                    <headtext>Service provider's rights to take materials down</headtext>
                  </head>
                  <para>
                    <paratext>
                      The service provider may be legally obliged to remove material posted by a user from the website, if such material is defamatory or in breach of a third party's intellectual property rights, to avoid liability for such material under regulation 19 (hosting) of the E-Commerce Regulations. It may also remove material under systems it has put in place to protect users from illegal or harmful content. This term authorises such removal. (See 
                      <link anchor="a703506" href="8-584-3416" style="ACTLinkPLCtoPLC">
                        <ital>Practice notes, Overview of defamation: Defences under the E-Commerce Regulations 2002</ital>
                      </link>
                       and 
                      <link anchor="a951411" href="w-030-3139" style="ACTLinkPLCtoPLC">
                        <ital>Online Safety Act 2023: Illegal content duties (section 10(2)-(8))</ital>
                      </link>
                      .)
                    </paratext>
                  </para>
                </division>
                <division id="a587879" level="2">
                  <head align="left" preservecase="true">
                    <headtext>Video-sharing platforms</headtext>
                  </head>
                  <para>
                    <paratext>
                      If the service provider is offering a VSP (such as a social media platform), the service provider must comply with duties to take appropriate measures to protect users as set out in 
                      <link href="w-027-8930" style="ACTLinkPLCtoPLC">
                        <ital>section 368Z1</ital>
                      </link>
                       of the Communications Act 2003. These include including certain terms and conditions in website terms and conditions. We have included these terms in 
                      <link href="9-201-6274" style="ACTLinkPLCtoPLC">
                        <ital>Standard clause, Website terms of service: acceptable use (UK)</ital>
                      </link>
                      .
                    </paratext>
                  </para>
                </division>
              </division>
            </drafting.note>
            <para>
              <paratext>
                Whenever you make use of a feature that allows you to create content directly on our site[, upload or share content to our site, or to make contact with other users of our site], you must comply with the standards set out in our [Acceptable Use Policy 
                <bold>OR</bold>
                 Community Standards] [INSERT AS LINK TO ACCEPTABLE USE POLICY OR COMMUNITY STANDARDS, WHETHER DRAFTED AS A CLAUSE OR SEPARATE DOCUMENT].
              </paratext>
            </para>
            <para>
              <paratext>You warrant that any such contribution complies with those standards, and you are liable to us and indemnify us for any breach of that warranty. This means you will be responsible for any loss or damage we suffer as a result of your breach of warranty.</paratext>
            </para>
            <para>
              <paratext>We will consider any content you upload to our site to be non-confidential and not protected by any trade mark, patent or copyright ("non-proprietary"), that is, in the public domain. You own your content, but you are required to grant us [and other users of our site] a limited licence to use, store and copy that content and to distribute and make it available to others. The rights you license to us are described in [INSERT AS LINK TO RIGHTS YOU ARE GIVING US TO MATERIAL YOU UPLOAD CLAUSE].</paratext>
            </para>
            <para>
              <paratext>We also have the right to disclose your identity to anyone who is claiming that any content posted or uploaded by you to our site violates their intellectual property rights or their right to privacy.</paratext>
            </para>
            <para>
              <paratext>
                We have the right to remove any posting you make on our site if, in our opinion, your post does not comply with the acceptable use standards set out in our [Acceptable Use Policy 
                <bold>OR</bold>
                 Community Standards] [INSERT AS LINK TO ACCEPTABLE USE POLICY OR COMMUNITY STANDARDS, WHETHER DRAFTED AS A CLAUSE OR SEPARATE DOCUMENT].
              </paratext>
            </para>
            <para>
              <paratext>If you wish to contact us in relation to content you have uploaded to our site and that we have taken down, please contact [LINK TO CONTACT US DETAILS].</paratext>
            </para>
          </clause>
          <clause id="a182167" numbering="none">
            <head align="left" preservecase="true">
              <headtext>Rights you are giving us to use material you upload</headtext>
            </head>
            <drafting.note id="a789911" jurisdiction="">
              <head align="left" preservecase="true">
                <headtext>Rights you are giving us to use material you upload</headtext>
              </head>
              <division id="a000028" level="1">
                <para>
                  <paratext>The licences required to permit the website operator to use content uploaded by a user for its own commercial purposes will depend on the type of service it offers and the type of third parties that require rights to use that content.</paratext>
                </para>
                <para>
                  <paratext>As a general rule, a website operator will require a perpetual, worldwide, non-exclusive, royalty-free, transferable licence to use, reproduce, distribute, prepare derivative works of, display, and perform that UGC in connection with the service provided by the website and across different media. It may also wish to use the content to promote the site or the service.</paratext>
                </para>
                <para>
                  <paratext>In addition, the website operator may want to obtain a licence that allows third parties (for example, other users, partners or advertisers) to use the content for their purposes or in accordance with the functionality of the site.</paratext>
                </para>
                <para>
                  <paratext>The terms should state the period for which these licences are in place, in particular, if they expire when the user deletes the content from the site.</paratext>
                </para>
                <para>
                  <paratext>
                    Note that if the website enables users to interact with content posted by other users, it may be subject to the OSA and you should consider adding additional clauses as required by the OSA, such as 
                    <link href="w-042-2581" style="ACTLinkPLCtoPLC">
                      <ital>Standard clause, Website terms of service: user-to-user service (UK)</ital>
                    </link>
                    .
                  </paratext>
                </para>
              </division>
            </drafting.note>
            <para>
              <paratext>When you upload or post content to our site, you grant us the following rights to use that content:</paratext>
            </para>
            <list type="bulleted">
              <list.item>
                <para>
                  <paratext>
                    [A worldwide, non-exclusive, royalty-free, transferable licence to use, reproduce, distribute, prepare derivative works of, display, and perform that user-generated content in connection with the service provided by the website and across different media [including to promote our site or the service] [to expire when the user deletes the content from our site 
                    <bold>OR</bold>
                     forever 
                    <bold>OR</bold>
                     [SPECIFY TERM]].]
                  </paratext>
                </para>
              </list.item>
              <list.item>
                <para>
                  <paratext>
                    [A worldwide, non-exclusive, royalty-free, transferable licence for other users, partners or advertisers to use the content [for their purposes 
                    <bold>OR</bold>
                     in accordance with the functionality of our site] [to expire when the user deletes the content from our site 
                    <bold>OR</bold>
                     forever 
                    <bold>OR</bold>
                     [SPECIFY TERM]].]
                  </paratext>
                </para>
              </list.item>
            </list>
          </clause>
          <clause id="a721704" numbering="none">
            <head align="left" preservecase="true">
              <headtext>User-generated content is not approved by us</headtext>
            </head>
            <drafting.note id="a620307" jurisdiction="">
              <head align="left" preservecase="true">
                <headtext>User-generated content is not approved by us</headtext>
              </head>
              <division id="a000029" level="1">
                <para>
                  <paratext>
                    For a discussion of the service provider's liability for UGC, see 
                    <internal.reference refid="a124857">Drafting note, Uploading content to our site</internal.reference>
                    .
                  </paratext>
                </para>
                <para>
                  <paratext>
                    Note that if your site does include social media or any other form of service that allows users to interact with one another, you also need to include in your website terms of service additional clauses to comply with the OSA, such as 
                    <link href="w-042-2581" style="ACTLinkPLCtoPLC">
                      <ital>Standard clause, Website terms of service: user-to-user service (UK)</ital>
                    </link>
                    .
                  </paratext>
                </para>
              </division>
            </drafting.note>
            <para>
              <paratext>Our site may include information and materials uploaded by other users. This information and these materials have not been verified or approved by us. The views expressed by other users on our site do not represent our views or values.</paratext>
            </para>
          </clause>
          <clause id="a986618" numbering="none">
            <head align="left" preservecase="true">
              <headtext>Do not rely on information on this site</headtext>
            </head>
            <drafting.note id="a181412" jurisdiction="">
              <head align="left" preservecase="true">
                <headtext>Do not rely on information on this site</headtext>
              </head>
              <division id="a000030" level="1">
                <para>
                  <paratext>
                    Many online services provide (often free of charge) information to users on specialised topics such as health, financial or legal issues. The service provider will be concerned that, even if information is given for free, the provision of such information may in limited circumstances result in the service provider assuming liability under the 
                    <ital>Hedley Byrne</ital>
                     and 
                    <ital>Caparo</ital>
                     principles (see 
                    <link href="2-379-9503" style="ACTLinkPLCtoPLC">
                      <ital>Practice note, Negligent misstatement</ital>
                    </link>
                    ).
                  </paratext>
                </para>
                <para>
                  <paratext>Liability in tort may arise where the person providing the advice (the service provider, one of their employees or contributors) may owe a duty of care to the online service's users because they have certain special knowledge, are aware that the user is likely to access the advice for a specific purpose and are aware that the user would reasonably rely on the advice for that purpose.</paratext>
                </para>
                <para>
                  <paratext>However, online service providers may be able to avoid such liability by including on their service appropriate disclaimers or statements, which are designed to limit the expectations of their users.</paratext>
                </para>
                <para>
                  <paratext>
                    For example, in 
                    <link href="D-011-7162" style="ACTLinkURL">
                      <ital>Gary Patchett and another v Swimming Pool &amp; Allied Trades Association Ltd [2009] EWCA Civ 717</ital>
                    </link>
                    , in a claim for damages for negligent misstatement, the Court of Appeal held that a trade association did not owe a duty of care to users of its website for a statement that members of the trade association had been vetted and their work was guaranteed by the trade association (see 
                    <link href="9-386-6198" style="ACTLinkPLCtoPLC">
                      <ital>Legal update, Court of Appeal holds that website owner did not owe a duty of care to user</ital>
                    </link>
                    ). The court held that, although the trade association knew users would be likely to rely on the statements made on the website, it had also advised that potential customers should obtain an information pack before engaging a contractor (which the claimants failed to do). This meant that there was not sufficient proximity between the online service provider and the claimants to give rise to a duty of care.
                  </paratext>
                </para>
                <para>
                  <paratext>
                    As such, this term includes express statements about the status of the content (for information purposes only). It also, importantly (in the light of 
                    <ital>Gary Patchett</ital>
                    ), tells the user to obtain specific professional or specialist advice before doing anything on the basis of the content.
                  </paratext>
                </para>
                <para>
                  <paratext>
                    See 
                    <link href="2-379-9503" style="ACTLinkPLCtoPLC">
                      <ital>Practice note, Negligent misstatement</ital>
                    </link>
                    .
                  </paratext>
                </para>
              </division>
            </drafting.note>
            <para>
              <paratext>The content on our site is provided for general information only. It is not intended to amount to advice on which you should rely. You must obtain professional or specialist advice before taking, or refraining from, any action on the basis of the content on our site.</paratext>
            </para>
            <para>
              <paratext>Although we make reasonable efforts to update the information on our site, we make no representations, warranties or guarantees, whether express or implied, that the content on our site is accurate, complete or up to date.</paratext>
            </para>
          </clause>
          <clause id="a712368" numbering="none">
            <head align="left" preservecase="true">
              <headtext>We are not responsible for websites we link to</headtext>
            </head>
            <drafting.note id="a940218" jurisdiction="">
              <head align="left" preservecase="true">
                <headtext>We are not responsible for websites we link to</headtext>
              </head>
              <division id="a000031" level="1">
                <para>
                  <paratext>
                    An online service provider who links to another service's website risks becoming a party to legal action if the linked site contains unlawful content, such as obscene or defamatory material or material that is subject to a confidentiality obligation (for example, see 
                    <link href="5-518-9013" style="ACTLinkPLCtoPLC">
                      <ital>Legal update, High Court rules hyperlinks to unlawful content might incur liability</ital>
                    </link>
                    ). For discussion of the legal issues, see 
                    <link href="9-107-4788" style="ACTLinkPLCtoPLC">
                      <ital>Practice note, Linking and framing</ital>
                    </link>
                    .
                  </paratext>
                </para>
                <para>
                  <paratext>This term seeks to exclude any potential liability of the service provider in such cases.</paratext>
                </para>
              </division>
            </drafting.note>
            <para>
              <paratext>Where our site contains links to other sites and resources provided by third parties, these links are provided for your information only. Such links should not be interpreted as approval by us of those linked websites or information you may obtain from them.</paratext>
            </para>
            <para>
              <paratext>We have no control over the contents of those sites or resources.</paratext>
            </para>
          </clause>
          <clause id="a641544" numbering="none">
            <head align="left" preservecase="true">
              <headtext>We are not responsible for viruses</headtext>
            </head>
            <para>
              <paratext>We do not guarantee that our site will be secure or free from bugs or viruses.</paratext>
            </para>
            <para>
              <paratext>You are responsible for configuring your information technology, computer programs and platform to access our site. You should use your own virus protection software.</paratext>
            </para>
          </clause>
          <clause id="a523812" numbering="none">
            <head align="left" preservecase="true">
              <headtext>You must not introduce viruses</headtext>
            </head>
            <drafting.note id="a383002" jurisdiction="">
              <head align="left" preservecase="true">
                <headtext>You must not introduce viruses</headtext>
              </head>
              <division id="a000032" level="1">
                <para>
                  <paratext>Online services can be targeted by hackers and others who, for commercial gain or criminal purposes, try to disable the service or to gain access to databases connected to it (for example, databases containing customers' credit card details). To this end, they may introduce a virus or other technologically harmful material or launch denial-of-service or distribute denial-of-service attacks.</paratext>
                </para>
                <para>
                  <paratext>
                    In the majority of cases, the user in question will be deemed to have committed a criminal offence under the 
                    <link href="8-509-2566" style="ACTLinkPLCtoPLC">
                      <ital>Computer Misuse Act 1990</ital>
                    </link>
                     and will face criminal liability. However, online service providers should note that under certain circumstances, denial-of-service attacks will not constitute a criminal offence (see 
                    <link href="5-201-5686" style="ACTLinkPLCtoPLC">
                      <ital>Legal update, Magistrates' court dismisses charges arising from denial-of-service attack</ital>
                    </link>
                    ). See also 
                    <link href="9-605-6185" style="ACTLinkPLCtoPLC">
                      <ital>Legal update, Commencement regulations under Serious Crime Act 2015: IP&amp;IT and Media &amp; Telecoms implications</ital>
                    </link>
                     in relation to the creation of an offence of unauthorised acts in relation to a computer that resulted in serious damage.
                  </paratext>
                </para>
                <para>
                  <paratext>This term does the following:</paratext>
                </para>
                <list type="bulleted">
                  <list.item>
                    <para>
                      <paratext>Allows the service provider to disclose information relating to the relevant user's identity to law enforcement authorities and to suspend a user's right to use the service with immediate effect.</paratext>
                    </para>
                  </list.item>
                  <list.item>
                    <para>
                      <paratext>
                        States that any such action by the user will be deemed to be a breach of the terms of service, which may result in the user being liable for any loss or damage incurred by the service provider as a result of such an attack. In practice, there have been few cases where online service providers have brought civil claims against hackers and other perpetrators of computer crime. However, with recent increases in computer crime and improvements in computer forensics, companies may in the future decide to bring more civil actions against the perpetrators. This term seeks to improve an online service provider's legal position by giving them a claim for breach of contract in these situations. Such a claim will only be possible if the user has click accepted the terms of service (see 
                        <internal.reference refid="a190196">Drafting note, Contract or notice?</internal.reference>
                        ).
                      </paratext>
                    </para>
                  </list.item>
                </list>
              </division>
            </drafting.note>
            <para>
              <paratext>You must not misuse our site by knowingly introducing viruses, trojans, worms, logic bombs or other material that is malicious or technologically harmful, or otherwise harmfully interacting with our site or any part of it. You must not attempt to gain unauthorised access to our site, the server on which our site is stored or any server, computer or database connected to our site or any other equipment or network connected with our site. You must not interfere with, damage or disrupt any software used in the provision of our site or any equipment or network or software owned or used by any third party on which this site relies in any way. You must not attack our site via a denial-of-service attack or a distributed denial-of-service attack. By breaching this provision, you would commit a criminal offence under the Computer Misuse Act 1990. We will report any such breach to the relevant law enforcement authorities and we will co-operate with those authorities by disclosing your identity to them. In the event of such a breach, your right to use our site will cease immediately.</paratext>
            </para>
          </clause>
          <clause id="a817008" numbering="none">
            <head align="left" preservecase="true">
              <headtext>Our responsibility for loss or damage suffered by you</headtext>
            </head>
            <drafting.note id="a904854" jurisdiction="">
              <head align="left" preservecase="true">
                <headtext>Our responsibility for loss or damage suffered by you</headtext>
              </head>
              <division id="a000033" level="1">
                <para>
                  <paratext>While the potential liabilities of each online service should be assessed by looking at their content and functionality, it is likely that the following potential claims could be made for most of them:</paratext>
                </para>
                <list type="bulleted">
                  <list.item>
                    <para>
                      <paratext>
                        Liability for loss or damage arising out of reliance on or use of content on the site (see 
                        <internal.reference refid="a181412">Drafting note, Do not rely on information on this site</internal.reference>
                        ).
                      </paratext>
                    </para>
                  </list.item>
                  <list.item>
                    <para>
                      <paratext>
                        Liability for loss or damage arising out of inability to use the site (see 
                        <internal.reference refid="a778331">Drafting note, We may make changes to our site</internal.reference>
                         and 
                        <internal.reference refid="a944221">Drafting note, We may suspend or withdraw our site</internal.reference>
                        ).
                      </paratext>
                    </para>
                  </list.item>
                  <list.item>
                    <para>
                      <paratext>
                        Liability for loss or damage caused by viruses on the site that affect the user (see 
                        <ital>We are not responsible for viruses</ital>
                         [INSERT AS LINK]).
                      </paratext>
                    </para>
                  </list.item>
                  <list.item>
                    <para>
                      <paratext>
                        Liability for loss or damage arising from third party websites linked in the site (see 
                        <internal.reference refid="a712368">We are not responsible for websites we link to</internal.reference>
                        ).
                      </paratext>
                    </para>
                  </list.item>
                  <list.item>
                    <para>
                      <paratext>
                        If relevant, liability for loss or damage arising out of goods or services sold to the user via the site. In this standard document, there are no terms of service dealing with sale terms, as these, and their relevant limitation of liability terms, are dealt with in 
                        <link href="9-617-4909" style="ACTLinkPLCtoPLC">
                          <ital>Standard document, Consumer goods, services and digital content terms and conditions (all channels)</ital>
                        </link>
                        . There is however a term bringing this to the attention of the user.
                      </paratext>
                    </para>
                  </list.item>
                </list>
                <para>
                  <paratext>Many service providers seek to wholly exclude all these liabilities as against both consumers and businesses. However, these terms take a different approach with regard to consumers for the following reasons:</paratext>
                </para>
                <list type="bulleted">
                  <list.item>
                    <para>
                      <paratext>
                        Including a limit on liability presupposes that there is a contract with the consumer (if there is no contract, no limits may be effectively imposed in any case (see 
                        <internal.reference refid="a190196">Drafting note, Contract or notice?</internal.reference>
                        )).
                      </paratext>
                    </para>
                  </list.item>
                  <list.item>
                    <para>
                      <paratext>
                        If there is a contract, the 
                        <link href="0-606-7466" style="ACTLinkPLCtoPLC">
                          <ital>CRA</ital>
                        </link>
                         will imply terms into it requiring the service provider to use reasonable skill and care, provide services within a reasonable timescale and ensure that the services will match their description.
                      </paratext>
                    </para>
                  </list.item>
                  <list.item>
                    <para>
                      <paratext>
                        Wholly excluding these terms or liability for their breach is prohibited under the CRA; such exclusions would be unenforceable. Limiting liability for breach of such terms is permitted, where this is fair. However, this would involve setting a financial limit, which may be difficult to do, and may in any case be ineffective given that the CMA does not consider it fair to seek to deprive consumers of compensation in any circumstances in which they would normally be entitled to it by law (
                        <ital>paragraph 5.3.4, </ital>
                        <link href="6-618-2345" style="ACTLinkPLCtoPLC">
                          <ital>CMA guidance</ital>
                        </link>
                        ).
                      </paratext>
                    </para>
                  </list.item>
                  <list.item>
                    <para>
                      <paratext>
                        Including terms that mislead consumers about their legal rights can attract enforcement action and criminal penalties (see 
                        <internal.reference refid="a595770">Drafting note, Consequences of non-compliance with consumer and business legislation</internal.reference>
                        ).
                      </paratext>
                    </para>
                  </list.item>
                </list>
                <para>
                  <paratext>Instead, as against consumers:</paratext>
                </para>
                <list type="bulleted">
                  <list.item>
                    <para>
                      <paratext>The clause makes it clear that no other wording, for example the provision stating the information should not be relied on, is an attempt to exclude liability that cannot be excluded by law, such as liability for death or personal injury caused by negligence. Wording that could be used to try to exclude non-excludable liabilities may be struck out in its entirety, even when it is only being used to protect against lesser liabilities.</paratext>
                    </para>
                  </list.item>
                  <list.item>
                    <para>
                      <paratext>The clause suggests areas in which consumers would have no valid claim, such as for business losses or for damage caused by digital content where this could have been avoided by proper installation.</paratext>
                    </para>
                  </list.item>
                </list>
                <para>
                  <paratext>Other steps a service provider can take to minimise its liability include:</paratext>
                </para>
                <list type="bulleted">
                  <list.item>
                    <para>
                      <paratext>Clearly setting out any limits to the scope and purpose of the online service not just in the conditions but on the web pages themselves.</paratext>
                    </para>
                  </list.item>
                  <list.item>
                    <para>
                      <paratext>Having in place and following clear policies designed to discharge any contractual obligation to use reasonable skill and care and to discharge any duty of care that might give rise to an action in negligence. These might include policies for promptly dealing with complaints and keeping users informed of planned changes to and suspensions of the site by the use of pop-ups or other methods. The steps taken should be documented, so that they are available for use in evidence, should a claim be made.</paratext>
                    </para>
                  </list.item>
                </list>
                <para>
                  <paratext>
                    As against businesses, the clause takes the standard approach of trying to exclude all the anticipated liabilities. However, such exclusions will only be effective if they are found to be reasonable (see 
                    <internal.reference refid="a825825">Drafting note, Business controls only applicable to terms that are contracts</internal.reference>
                    ).
                  </paratext>
                </para>
              </division>
            </drafting.note>
            <para>
              <paratext>
                <bold>Whether you are a consumer or a business user:</bold>
              </paratext>
            </para>
            <list type="bulleted">
              <list.item>
                <para>
                  <paratext>We do not exclude or limit in any way our liability to you where it would be unlawful to do so. This includes liability for death or personal injury caused by our negligence or the negligence of our employees, agents or subcontractors and for fraud or fraudulent misrepresentation.</paratext>
                </para>
              </list.item>
              <list.item>
                <para>
                  <paratext>Different limitations and exclusions of liability will apply to liability arising as a result of the supply of any products to you, which will be set out in our Terms and Conditions of Supply [INSERT AS LINK TO WEBSITE TERMS AND CONDITIONS OF SUPPLY].</paratext>
                </para>
              </list.item>
            </list>
            <para>
              <paratext>
                <bold>If you are a business user:</bold>
              </paratext>
            </para>
            <list type="bulleted">
              <list.item>
                <para>
                  <paratext>We exclude all implied conditions, warranties, representations or other terms that may apply to our site or any content on it.</paratext>
                </para>
              </list.item>
              <list.item>
                <para>
                  <paratext>We will not be liable to you for any loss or damage, whether in contract, tort (including negligence), breach of statutory duty, or otherwise, even if foreseeable, arising under or in connection with:</paratext>
                </para>
                <list type="bulleted">
                  <list.item>
                    <para>
                      <paratext>use of, or inability to use, our site; or</paratext>
                    </para>
                  </list.item>
                  <list.item>
                    <para>
                      <paratext>use of or reliance on any content displayed on our site.</paratext>
                    </para>
                  </list.item>
                </list>
              </list.item>
              <list.item>
                <para>
                  <paratext>In particular, we will not be liable for:</paratext>
                </para>
                <list type="bulleted">
                  <list.item>
                    <para>
                      <paratext>loss of profits, sales, business, or revenue;</paratext>
                    </para>
                  </list.item>
                  <list.item>
                    <para>
                      <paratext>business interruption;</paratext>
                    </para>
                  </list.item>
                  <list.item>
                    <para>
                      <paratext>loss of anticipated savings;</paratext>
                    </para>
                  </list.item>
                  <list.item>
                    <para>
                      <paratext>loss of business opportunity, goodwill or reputation; or</paratext>
                    </para>
                  </list.item>
                  <list.item>
                    <para>
                      <paratext>any indirect or consequential loss or damage.</paratext>
                    </para>
                  </list.item>
                </list>
              </list.item>
            </list>
            <para>
              <paratext>
                <bold>If you are a consumer user:</bold>
              </paratext>
            </para>
            <list type="bulleted">
              <list.item>
                <para>
                  <paratext>We only provide our site for domestic and private use. You agree not to use our site for any commercial or business purposes, and we have no liability to you for any loss of profit, loss of business, business interruption, or loss of business opportunity.</paratext>
                </para>
              </list.item>
              <list.item>
                <para>
                  <paratext>If defective digital content that we have supplied damages a device or digital content belonging to you and this is caused by our failure to use reasonable care and skill, we will either repair the damage or pay you compensation. [However, we will not be liable for damage that you could have avoided by following our advice to apply an update offered to you free of charge or for damage that was caused by you failing to correctly follow installation instructions or to have in place the minimum system requirements advised by us.]</paratext>
                </para>
              </list.item>
            </list>
            <drafting.note id="a102512" jurisdiction="">
              <head align="left" preservecase="true">
                <headtext>Exclusion of liability for digital content</headtext>
              </head>
              <division id="a000034" level="1">
                <para>
                  <paratext>
                    The first sentence reflects the trader's liability for damage caused by digital content (
                    <link href="2-608-1598" style="ACTLinkPLCtoPLC">
                      <ital>section 46</ital>
                    </link>
                    <ital>, CRA</ital>
                    ) (see 
                    <link anchor="a254527" href="w-023-1455" style="ACTLinkPLCtoPLC">
                      <ital>Practice note, Consumer contracts: supplying digital content: Liability for damage caused by digital content</ital>
                    </link>
                    ).
                  </paratext>
                </para>
                <para>
                  <paratext>A trader may limit its liability for such damage, provided the limit passes the fairness test. What constitutes exercising reasonable care and skill and what can fairly be excluded will depend on the circumstances (for example (but not exhaustively), the content itself, the platform, related content, the target consumer market and known issues in any of those).</paratext>
                </para>
                <para>
                  <paratext>The wording in the square brackets should only be included if relevant to the particular circumstances of the digital content in question. It is best to ask the provider of the digital content what could go wrong in terms of damage to other content or devices, what the consumer could do to prevent that happening, and whether it would be fair to expect the consumer to take on those responsibilities.</paratext>
                </para>
              </division>
            </drafting.note>
            <subclause1 id="a689583" numbering="none">
              <head align="left" preservecase="true">
                <headtext>How we may use your personal information</headtext>
              </head>
              <drafting.note id="a964598" jurisdiction="">
                <head align="left" preservecase="true">
                  <headtext>How we may use your personal information</headtext>
                </head>
                <division id="a000035" level="1">
                  <para>
                    <paratext>When dealing with a consumer's personal data, traders must comply with data protection and privacy laws. In particular, the requirement for transparency means that certain information must be provided to consumers about how their personal data is being processed.</paratext>
                  </para>
                  <para>
                    <paratext>Best practice is to set out the transparency information in a stand-alone privacy policy which is prominently flagged to the consumer. These terms of service do not duplicate the privacy policy; to do so is unnecessary. However, a link to the privacy policy is provided.</paratext>
                  </para>
                  <para>
                    <paratext>
                      For a sample privacy policy, see 
                      <link href="w-013-3605" style="ACTLinkPLCtoPLC">
                        <ital>Standard document, Website privacy policy (UK)</ital>
                      </link>
                      .
                    </paratext>
                  </para>
                  <para>
                    <paratext>
                      Sites likely to be accessed by children must comply with the ICO's Children's Code. For more information, see 
                      <link href="w-042-2620" style="ACTLinkPLCtoPLC">
                        <ital>Practice note, Website terms of service: drafting for children (UK)</ital>
                      </link>
                      .
                    </paratext>
                  </para>
                </division>
              </drafting.note>
            </subclause1>
            <para>
              <paratext>We will only use your personal information as set out in our [LINK TO PRIVACY POLICY].</paratext>
            </para>
          </clause>
          <clause id="a628506" numbering="none">
            <head align="left" preservecase="true">
              <headtext>Which country's laws apply to any disputes?</headtext>
            </head>
            <drafting.note id="a153207" jurisdiction="">
              <head align="left" preservecase="true">
                <headtext>Which country's laws apply to any disputes?</headtext>
              </head>
              <division id="a000036" level="1">
                <para>
                  <paratext>
                    For business users, this term specifies that any dispute between the service provider and the business user will be subject to English law and the exclusive jurisdiction of the courts of England and Wales. For further information on law and jurisdiction clauses, see 
                    <link href="4-107-3852" style="ACTLinkPLCtoPLC">
                      <ital>Practice note, Governing law and jurisdiction clauses</ital>
                    </link>
                    .
                  </paratext>
                </para>
                <para>
                  <paratext>For consumer users, this term specifies that any dispute between the service provider and the consumer user will be subject to English law. Proceedings can be brought in any of the UK home nations as the CMA considers that a term preventing a consumer from taking action in their home jurisdiction is potentially unfair and unenforceable.</paratext>
                </para>
                <division id="a879292" level="2">
                  <head align="left" preservecase="true">
                    <headtext>Non-contractual disputes or claims</headtext>
                  </head>
                  <para>
                    <paratext>The terms make express reference to "non-contractual disputes or claims" (mainly torts) and tries to bring these within the choice of law of the service provider. This may not succeed but is expressly stated in case it might do so.</paratext>
                  </para>
                  <para>
                    <paratext>
                      For information on the rules that apply since the end of the Brexit transition period, see 
                      <link anchor="a376740" href="w-019-0548" style="ACTLinkPLCtoPLC">
                        <ital>Practice note, Brexit: implications for civil justice and judicial co-operation: Rules that apply from the end of the transition period (1 January 2021)</ital>
                      </link>
                      .
                    </paratext>
                  </para>
                </division>
              </division>
            </drafting.note>
            <para>
              <paratext>If you are a consumer, please note that these terms of service, their subject matter and their formation, are governed by English law. We both agree that the courts of England and Wales will have exclusive jurisdiction, except that if you are a resident of Northern Ireland you may also bring proceedings in Northern Ireland, and if you are a resident of Scotland, you may also bring proceedings in Scotland.</paratext>
            </para>
            <para>
              <paratext>If you are a business, these terms of service, their subject matter and their formation (and any non-contractual disputes or claims) are governed by English law. We both agree to the exclusive jurisdiction of the courts of England and Wales.</paratext>
            </para>
          </clause>
        </operative>
      </body>
      <rev.history>
        <rev.item>
          <rev.title>Substantial redraft (May 2024)</rev.title>
          <rev.date>20240522</rev.date>
          <rev.author>Practical Law Media &amp; Telecoms</rev.author>
          <rev.body>
            <division id="a000001" level="1">
              <para>
                <paratext>These terms have been redrafted and republished alongside some new materials in order to take into account the provisions of the Online Safety Act 2023, which will be applicable to some types of online services but not others.</paratext>
              </para>
            </division>
          </rev.body>
        </rev.item>
        <rev.item>
          <rev.title>New provisions telling users they can claim for breach of contract if content is taken down or they're suspended or banned in breach of these terms (January 2024)</rev.title>
          <rev.date>20240115</rev.date>
          <rev.author>Practical Law Media &amp; Telecoms</rev.author>
          <rev.body>
            <division id="a000002" level="1">
              <para>
                <paratext>Two new provisions have been added to comply with section 72(1) of the Online Safety Act 2023: Your rights to claim against us if we restrict access to your content and Your rights to claim against us if we suspend or ban your use of our service.</paratext>
              </para>
            </division>
          </rev.body>
        </rev.item>
        <rev.item>
          <rev.title>References to Online Safety Bill updated (October 2023)</rev.title>
          <rev.date>20231115</rev.date>
          <rev.author>Practical Law Media &amp; Telecoms</rev.author>
          <rev.body>
            <division id="a000003" level="1">
              <para>
                <paratext>References to the Online Safety Bill have been updated to the Act following Royal Assent.</paratext>
              </para>
            </division>
          </rev.body>
        </rev.item>
        <rev.item>
          <rev.title>Digital Services Act (August 2023)</rev.title>
          <rev.date>20230911</rev.date>
          <rev.author>Practical Law Media &amp; Telecoms</rev.author>
          <rev.body>
            <division id="a000004" level="1">
              <para>
                <paratext>Amendments have been made to several sections of these standard terms and in its drafting notes to reflect provisions in the EU Digital Services Act.</paratext>
              </para>
            </division>
          </rev.body>
        </rev.item>
        <rev.item>
          <rev.title>Ofcom's report on VSPs (August 2023)</rev.title>
          <rev.date>20230822</rev.date>
          <rev.author>Practical Law Media &amp; Telecoms</rev.author>
          <rev.body>
            <division id="a000005" level="1">
              <para>
                <paratext>
                  A few amendments have been made in light of Ofcom's report: 
                  <link href="https://www.ofcom.org.uk/__data/assets/pdf_file/0025/266173/VSP-user-policies-report.pdf" style="ACTLinkURL">
                    <ital>VSP user report</ital>
                  </link>
                  .
                </paratext>
              </para>
            </division>
          </rev.body>
        </rev.item>
        <rev.item>
          <rev.title>Gatekeepers under the DMA (January 2023)</rev.title>
          <rev.date>20230103</rev.date>
          <rev.author>Practical Law Media &amp; Telecoms</rev.author>
          <rev.body>
            <division id="a000006" level="1">
              <para>
                <paratext>Additional drafting notes have been added to say that these standard terms and conditions are drafted on the assumption that the website provider has not been designated a gatekeeper under the EU Digital Markets Act.</paratext>
              </para>
            </division>
          </rev.body>
        </rev.item>
        <rev.item>
          <rev.title>DSA published in Official Journal (October 2022)</rev.title>
          <rev.date>20221031</rev.date>
          <rev.author>Practical Law Media &amp; Telecoms</rev.author>
          <rev.body>
            <division id="a000007" level="1">
              <para>
                <paratext>The drafting notes have been updated to explain that most provisions of the DSA will apply from 17 February 2024.</paratext>
              </para>
            </division>
          </rev.body>
        </rev.item>
        <rev.item>
          <rev.title>Digital Services Act (October 2022)</rev.title>
          <rev.date>20221006</rev.date>
          <rev.author>Practical Law Media &amp; Telecoms</rev.author>
          <rev.body>
            <division id="a000008" level="1">
              <para>
                <paratext>Additional drafting notes and a new final clause have been added to take account of the EU Digital Services Act.</paratext>
              </para>
            </division>
          </rev.body>
        </rev.item>
        <rev.item>
          <rev.title>Terrorist content (September 2022)</rev.title>
          <rev.date>20220922</rev.date>
          <rev.author>Practical Law Media &amp; Telecoms</rev.author>
          <rev.body>
            <division id="a000009" level="1">
              <para>
                <paratext>Additional provisions have been added to reflect the requirements of Regulation (EU) 2021/784 on addressing the dissemination of terrorist content online.</paratext>
              </para>
            </division>
          </rev.body>
        </rev.item>
        <rev.item>
          <rev.title>Additional material added (September 2022)</rev.title>
          <rev.date>20220920</rev.date>
          <rev.author>Practical Law Media &amp; Telecoms</rev.author>
          <rev.body>
            <division id="a000010" level="1">
              <para>
                <paratext>
                  Additional material has been added under 
                  <ital>Prohibited material</ital>
                   particularly to follow the guidance in the government's interim guidance on dealing with child sexual exploitation and abuse material and terrorism material. A few other amendments have been made in other sections of the standard document and the drafting notes.
                </paratext>
              </para>
            </division>
          </rev.body>
        </rev.item>
        <rev.item>
          <rev.title>No text or data mining, or web scraping, clause (September 2021)</rev.title>
          <rev.date>20210929</rev.date>
          <rev.author>Practical Law Media &amp; Telecoms</rev.author>
          <rev.body>
            <division id="a000011" level="1">
              <para>
                <paratext>
                  A new clause has been added to these terms and conditions: 
                  <internal.reference refid="a359849">No text or data mining, or web scraping</internal.reference>
                  .
                </paratext>
              </para>
            </division>
          </rev.body>
        </rev.item>
        <rev.item>
          <rev.title>Updates relating to video-sharing platforms and retained EU law (October 2020)</rev.title>
          <rev.date>20201022</rev.date>
          <rev.author>Practical Law Media &amp; Telecoms</rev.author>
          <rev.body>
            <division id="a000012" level="1">
              <para>
                <paratext>A couple of references to rules relating to video-sharing platforms have been added together with references to EU derived UK law remaining in force after the end of the UK-EU transition period as retained EU law.</paratext>
              </para>
            </division>
          </rev.body>
        </rev.item>
      </rev.history>
    </standard.doc>
  </n-docbody>
</n-document>
</file>

<file path=customXml/item3.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2DC01D0-0D15-41DA-BEE5-B0F5E8C7F460}">
  <ds:schemaRefs>
    <ds:schemaRef ds:uri="http://schemas.microsoft.com/2004/VisualStudio/Tools/Applications/CachedDataManifest.xsd"/>
  </ds:schemaRefs>
</ds:datastoreItem>
</file>

<file path=customXml/itemProps2.xml><?xml version="1.0" encoding="utf-8"?>
<ds:datastoreItem xmlns:ds="http://schemas.openxmlformats.org/officeDocument/2006/customXml" ds:itemID="{61246F40-6D7D-42B4-81D0-A07D69F2B455}">
  <ds:schemaRefs>
    <ds:schemaRef ds:uri="http://www.w3.org/2001/XMLSchema"/>
  </ds:schemaRefs>
</ds:datastoreItem>
</file>

<file path=customXml/itemProps3.xml><?xml version="1.0" encoding="utf-8"?>
<ds:datastoreItem xmlns:ds="http://schemas.openxmlformats.org/officeDocument/2006/customXml" ds:itemID="{6E8C11E2-A5D0-49CD-8CF5-66FED38176C9}">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BD442842-C8DD-4A40-BF32-AB1FA25950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1602</Words>
  <Characters>9133</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Eden, Shannon P. (Legal)</dc:creator>
  <cp:lastModifiedBy>Matthew Johnson</cp:lastModifiedBy>
  <cp:revision>2</cp:revision>
  <cp:lastPrinted>2018-08-22T11:55:00Z</cp:lastPrinted>
  <dcterms:created xsi:type="dcterms:W3CDTF">2024-07-09T20:52:00Z</dcterms:created>
  <dcterms:modified xsi:type="dcterms:W3CDTF">2024-07-09T20:52:00Z</dcterms:modified>
</cp:coreProperties>
</file>